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689" w:rsidRPr="009444BD" w:rsidRDefault="00DD4689" w:rsidP="009444BD">
      <w:pPr>
        <w:numPr>
          <w:ilvl w:val="1"/>
          <w:numId w:val="0"/>
        </w:numPr>
        <w:spacing w:after="0"/>
        <w:jc w:val="center"/>
        <w:rPr>
          <w:rFonts w:asciiTheme="majorHAnsi" w:eastAsiaTheme="majorEastAsia" w:hAnsiTheme="majorHAnsi" w:cstheme="majorBidi"/>
          <w:b/>
          <w:iCs/>
          <w:spacing w:val="15"/>
          <w:sz w:val="24"/>
          <w:szCs w:val="24"/>
        </w:rPr>
      </w:pPr>
      <w:r w:rsidRPr="009444BD">
        <w:rPr>
          <w:rFonts w:asciiTheme="majorHAnsi" w:eastAsiaTheme="majorEastAsia" w:hAnsiTheme="majorHAnsi" w:cstheme="majorBidi"/>
          <w:b/>
          <w:iCs/>
          <w:spacing w:val="15"/>
          <w:sz w:val="24"/>
          <w:szCs w:val="24"/>
        </w:rPr>
        <w:t>TERMO DE REFERÊNCIA</w:t>
      </w:r>
    </w:p>
    <w:p w:rsidR="00DD4689" w:rsidRPr="00DD4689" w:rsidRDefault="00DD4689" w:rsidP="009444BD">
      <w:pPr>
        <w:spacing w:after="0"/>
        <w:jc w:val="center"/>
        <w:rPr>
          <w:rFonts w:asciiTheme="majorHAnsi" w:eastAsia="MS Mincho" w:hAnsiTheme="majorHAnsi" w:cs="Times New Roman"/>
          <w:b/>
          <w:sz w:val="24"/>
          <w:szCs w:val="24"/>
        </w:rPr>
      </w:pPr>
      <w:r w:rsidRPr="00DD4689">
        <w:rPr>
          <w:rFonts w:asciiTheme="majorHAnsi" w:eastAsia="MS Mincho" w:hAnsiTheme="majorHAnsi" w:cs="Times New Roman"/>
          <w:b/>
          <w:sz w:val="24"/>
          <w:szCs w:val="24"/>
        </w:rPr>
        <w:t>SERVIÇO DE CONVIVÊNCIA E FORTALECIMENTO DE VÍNCULOS PARA ADOLESCENTES E JOVENS – 15 A 29 ANOS</w:t>
      </w:r>
    </w:p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b/>
          <w:sz w:val="24"/>
          <w:szCs w:val="24"/>
        </w:rPr>
      </w:pPr>
    </w:p>
    <w:tbl>
      <w:tblPr>
        <w:tblStyle w:val="Tabelacomgrade"/>
        <w:tblW w:w="5000" w:type="pct"/>
        <w:tblLook w:val="04A0"/>
      </w:tblPr>
      <w:tblGrid>
        <w:gridCol w:w="1083"/>
        <w:gridCol w:w="8204"/>
      </w:tblGrid>
      <w:tr w:rsidR="00DD4689" w:rsidRPr="00DD4689" w:rsidTr="0039463A">
        <w:trPr>
          <w:trHeight w:val="242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IDENTIFICAÇÃO DO PROCESSO</w:t>
            </w:r>
          </w:p>
        </w:tc>
      </w:tr>
      <w:tr w:rsidR="00DD4689" w:rsidRPr="00DD4689" w:rsidTr="0039463A">
        <w:trPr>
          <w:trHeight w:val="490"/>
        </w:trPr>
        <w:tc>
          <w:tcPr>
            <w:tcW w:w="583" w:type="pct"/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OBJETO</w:t>
            </w:r>
          </w:p>
        </w:tc>
        <w:tc>
          <w:tcPr>
            <w:tcW w:w="4417" w:type="pct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Serviço de Convivência e Fortalecimento de Vínculos para Adolescentes e Jovens de 15 a 29 anos.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5000" w:type="pct"/>
        <w:tblLook w:val="04A0"/>
      </w:tblPr>
      <w:tblGrid>
        <w:gridCol w:w="1088"/>
        <w:gridCol w:w="8199"/>
      </w:tblGrid>
      <w:tr w:rsidR="00DD4689" w:rsidRPr="00DD4689" w:rsidTr="0039463A">
        <w:trPr>
          <w:trHeight w:val="130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POLÍTICA PÚBLICA VINCULADA AO AJUSTE</w:t>
            </w:r>
          </w:p>
        </w:tc>
      </w:tr>
      <w:tr w:rsidR="00DD4689" w:rsidRPr="00DD4689" w:rsidTr="0039463A">
        <w:trPr>
          <w:trHeight w:val="284"/>
        </w:trPr>
        <w:tc>
          <w:tcPr>
            <w:tcW w:w="575" w:type="pct"/>
          </w:tcPr>
          <w:p w:rsidR="00DD4689" w:rsidRPr="00DD4689" w:rsidRDefault="00DD4689" w:rsidP="00DD4689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ÓRGÃO:</w:t>
            </w:r>
          </w:p>
        </w:tc>
        <w:tc>
          <w:tcPr>
            <w:tcW w:w="4425" w:type="pct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Diretoria Municipal de Assistência, Desenvolvimento e Inclusão Social.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5000" w:type="pct"/>
        <w:tblLook w:val="04A0"/>
      </w:tblPr>
      <w:tblGrid>
        <w:gridCol w:w="9287"/>
      </w:tblGrid>
      <w:tr w:rsidR="00DD4689" w:rsidRPr="00DD4689" w:rsidTr="0039463A">
        <w:trPr>
          <w:trHeight w:val="280"/>
        </w:trPr>
        <w:tc>
          <w:tcPr>
            <w:tcW w:w="5000" w:type="pc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VIGÊNCIA</w:t>
            </w:r>
          </w:p>
        </w:tc>
      </w:tr>
      <w:tr w:rsidR="00DD4689" w:rsidRPr="00DD4689" w:rsidTr="0039463A">
        <w:trPr>
          <w:trHeight w:val="280"/>
        </w:trPr>
        <w:tc>
          <w:tcPr>
            <w:tcW w:w="5000" w:type="pct"/>
            <w:tcBorders>
              <w:right w:val="single" w:sz="4" w:space="0" w:color="auto"/>
            </w:tcBorders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12 meses, a partir da assinatura do termo, prorrogável por até 60 (sessenta) meses.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9287"/>
      </w:tblGrid>
      <w:tr w:rsidR="00DD4689" w:rsidRPr="00DD4689" w:rsidTr="0039463A">
        <w:trPr>
          <w:trHeight w:val="206"/>
        </w:trPr>
        <w:tc>
          <w:tcPr>
            <w:tcW w:w="0" w:type="auto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DESCRIÇÃO DO SERVIÇO</w:t>
            </w:r>
          </w:p>
        </w:tc>
      </w:tr>
      <w:tr w:rsidR="00DD4689" w:rsidRPr="00DD4689" w:rsidTr="0039463A">
        <w:tc>
          <w:tcPr>
            <w:tcW w:w="0" w:type="auto"/>
          </w:tcPr>
          <w:p w:rsidR="00DD4689" w:rsidRPr="00DD4689" w:rsidRDefault="00DD4689" w:rsidP="00DD4689">
            <w:pPr>
              <w:ind w:firstLine="567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O serviço deverá ser realizado em grupos, organizado a partir de percursos, de modo a garantir aquisições progressivas aos seus usuários, de acordo com o ciclo de vida, a fim de complementar o trabalho social com famílias e prevenir a ocorrência de situações de risco social. </w:t>
            </w:r>
          </w:p>
          <w:p w:rsidR="00DD4689" w:rsidRPr="00DD4689" w:rsidRDefault="00DD4689" w:rsidP="00DD4689">
            <w:pPr>
              <w:ind w:firstLine="567"/>
              <w:jc w:val="both"/>
              <w:rPr>
                <w:rFonts w:asciiTheme="majorHAnsi" w:hAnsiTheme="majorHAnsi" w:cs="Times New Roman"/>
                <w:sz w:val="24"/>
                <w:szCs w:val="24"/>
                <w:shd w:val="clear" w:color="auto" w:fill="FFFFFF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É uma forma de intervenção social planejada que cria situações desafiadoras, estimula e orienta os usuários na construção e reconstrução de suas histórias e vivências individuais e coletivas, na família e no território. Deve ser organizado de modo a ampliar trocas culturais e de vivências, desenvolver o sentimento de pertença e de identidade, fortalecer vínculos familiares e incentivar a socialização e a convivência comunitária, com caráter preventivo e proativo, pautado na defesa e afirmação dos direitos e no desenvolvimento de capacidades e potencialidades, com vistas ao alcance de alternativas </w:t>
            </w:r>
            <w:proofErr w:type="spellStart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emancipatórias</w:t>
            </w:r>
            <w:proofErr w:type="spellEnd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 para o enfrentamento da vulnerabilidade social</w:t>
            </w:r>
            <w:r w:rsidRPr="00DD4689">
              <w:rPr>
                <w:rFonts w:asciiTheme="majorHAnsi" w:hAnsiTheme="majorHAnsi" w:cs="Times New Roman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DD4689" w:rsidRPr="00DD4689" w:rsidRDefault="00DD4689" w:rsidP="00DD4689">
            <w:pPr>
              <w:ind w:firstLine="567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O SCFV possui íntima articulação com o Serviço de Proteção e Atendimento Integral à Família (PAIF), de modo a promover o atendimento das famílias dos usuários destes serviços, garantindo a </w:t>
            </w:r>
            <w:proofErr w:type="spellStart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matricialidade</w:t>
            </w:r>
            <w:proofErr w:type="spellEnd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 sociofamiliar da política de assistência social. </w:t>
            </w:r>
          </w:p>
          <w:p w:rsidR="00DD4689" w:rsidRPr="00DD4689" w:rsidRDefault="00DD4689" w:rsidP="00DD4689">
            <w:pPr>
              <w:ind w:firstLine="567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Prevê ainda o desenvolvimento de ações intergeracionais e a heterogeneidade na composição dos grupos por sexo, presença de pessoas com deficiência, etnia, raça, dentre outros. </w:t>
            </w:r>
          </w:p>
          <w:p w:rsidR="00DD4689" w:rsidRPr="00DD4689" w:rsidRDefault="00DD4689" w:rsidP="00DD4689">
            <w:pPr>
              <w:ind w:firstLine="567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Considerando a especificidade do serviço e a Política Nacional de Assistência Social (2004), os serviços socioassistenciais devem ser realizados no município de acordo com a distribuição de territórios, sendo fundamentado conforme abaixo:</w:t>
            </w:r>
          </w:p>
          <w:p w:rsidR="00DD4689" w:rsidRPr="00DD4689" w:rsidRDefault="00DD4689" w:rsidP="00DD4689">
            <w:pPr>
              <w:autoSpaceDE w:val="0"/>
              <w:autoSpaceDN w:val="0"/>
              <w:adjustRightInd w:val="0"/>
              <w:ind w:left="2268"/>
              <w:jc w:val="both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  <w:p w:rsidR="00DD4689" w:rsidRPr="00DD4689" w:rsidRDefault="00DD4689" w:rsidP="00DD4689">
            <w:pPr>
              <w:autoSpaceDE w:val="0"/>
              <w:autoSpaceDN w:val="0"/>
              <w:adjustRightInd w:val="0"/>
              <w:ind w:left="2268"/>
              <w:jc w:val="both"/>
              <w:rPr>
                <w:rFonts w:asciiTheme="majorHAnsi" w:hAnsiTheme="majorHAnsi" w:cs="Times New Roman"/>
                <w:sz w:val="20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 </w:t>
            </w:r>
            <w:r w:rsidRPr="00DD4689">
              <w:rPr>
                <w:rFonts w:asciiTheme="majorHAnsi" w:hAnsiTheme="majorHAnsi" w:cs="Times New Roman"/>
                <w:sz w:val="20"/>
                <w:szCs w:val="24"/>
              </w:rPr>
              <w:t xml:space="preserve">A proteção social exige a capacidade de maior aproximação possível do cotidiano da vida das pessoas, pois é nele que riscos, vulnerabilidades se constituem. Sob esse princípio é necessário relacionar as pessoas e seus territórios, A opção que se construiu para exame da política de assistência social na realidade brasileira parte então da defesa de </w:t>
            </w:r>
            <w:proofErr w:type="gramStart"/>
            <w:r w:rsidRPr="00DD4689">
              <w:rPr>
                <w:rFonts w:asciiTheme="majorHAnsi" w:hAnsiTheme="majorHAnsi" w:cs="Times New Roman"/>
                <w:sz w:val="20"/>
                <w:szCs w:val="24"/>
              </w:rPr>
              <w:t>um certo</w:t>
            </w:r>
            <w:proofErr w:type="gramEnd"/>
            <w:r w:rsidRPr="00DD4689">
              <w:rPr>
                <w:rFonts w:asciiTheme="majorHAnsi" w:hAnsiTheme="majorHAnsi" w:cs="Times New Roman"/>
                <w:sz w:val="20"/>
                <w:szCs w:val="24"/>
              </w:rPr>
              <w:t xml:space="preserve"> modo de olhar e quantificar a realidade, a partir de: uma visão inovadora, pautada na dimensão ética de incluir “os invisíveis”, transformando em casos individuais, enquanto de fato são parte de uma situação social coletiva: as diferenças e os diferentes, as disparidades e as desigualdades. Uma visão de proteção, que </w:t>
            </w:r>
            <w:r w:rsidRPr="00DD4689">
              <w:rPr>
                <w:rFonts w:asciiTheme="majorHAnsi" w:hAnsiTheme="majorHAnsi" w:cs="Times New Roman"/>
                <w:sz w:val="20"/>
                <w:szCs w:val="24"/>
              </w:rPr>
              <w:lastRenderedPageBreak/>
              <w:t xml:space="preserve">supõe conhecer os riscos, as vulnerabilidades sociais a que estão sujeitos, bem como os recursos com que contam para enfrentar tais situações com menor dano pessoal e social. Uma visão social capaz de captar as diferenças sociais, entendendo que as circunstâncias e os requisitos sociais circulantes do indivíduo e dele em sua família são determinantes para sua proteção e autonomia.  Uma visão social capaz de entender que a população tem necessidades, mas também possibilidades ou capacidades que devem e podem ser desenvolvidas. Uma visão social capaz de identificar forças e não fragilidades que as diversas situações de vida </w:t>
            </w:r>
            <w:proofErr w:type="gramStart"/>
            <w:r w:rsidRPr="00DD4689">
              <w:rPr>
                <w:rFonts w:asciiTheme="majorHAnsi" w:hAnsiTheme="majorHAnsi" w:cs="Times New Roman"/>
                <w:sz w:val="20"/>
                <w:szCs w:val="24"/>
              </w:rPr>
              <w:t>possua</w:t>
            </w:r>
            <w:proofErr w:type="gramEnd"/>
            <w:r w:rsidRPr="00DD4689">
              <w:rPr>
                <w:rFonts w:asciiTheme="majorHAnsi" w:hAnsiTheme="majorHAnsi" w:cs="Times New Roman"/>
                <w:sz w:val="20"/>
                <w:szCs w:val="24"/>
              </w:rPr>
              <w:t>. (PNAS, 2004, p. 15)</w:t>
            </w:r>
          </w:p>
          <w:p w:rsidR="00DD4689" w:rsidRPr="00DD4689" w:rsidRDefault="00DD4689" w:rsidP="00DD4689">
            <w:pPr>
              <w:autoSpaceDE w:val="0"/>
              <w:autoSpaceDN w:val="0"/>
              <w:adjustRightInd w:val="0"/>
              <w:ind w:left="2268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DD4689" w:rsidRPr="00DD4689" w:rsidRDefault="00DD4689" w:rsidP="00DD4689">
            <w:pPr>
              <w:ind w:firstLine="567"/>
              <w:jc w:val="both"/>
              <w:rPr>
                <w:rFonts w:asciiTheme="majorHAnsi" w:hAnsiTheme="majorHAnsi"/>
                <w:color w:val="000000" w:themeColor="text1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A gestão da Proteção Básica no território assegura que a ação com a família, </w:t>
            </w:r>
            <w:proofErr w:type="gramStart"/>
            <w:r w:rsidRPr="00DD4689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exercida</w:t>
            </w:r>
            <w:proofErr w:type="gramEnd"/>
            <w:r w:rsidRPr="00DD4689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 por meio do PAIF, seja o eixo em torno do qual os serviços locais se organizam e que os encaminhamentos feitos pelo CRAS tenham efetividade e resolutividade.</w:t>
            </w:r>
          </w:p>
          <w:p w:rsidR="00DD4689" w:rsidRPr="00DD4689" w:rsidRDefault="00DD4689" w:rsidP="00DD4689">
            <w:pPr>
              <w:ind w:firstLine="567"/>
              <w:jc w:val="both"/>
              <w:rPr>
                <w:rFonts w:asciiTheme="majorHAnsi" w:hAnsiTheme="majorHAnsi" w:cs="Times New Roman"/>
                <w:color w:val="000000" w:themeColor="text1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Nesse sentido, como estratégia de gestão territorial visando a abrangência de usuários dos CRAS </w:t>
            </w:r>
            <w:proofErr w:type="gramStart"/>
            <w:r w:rsidRPr="00DD4689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>1</w:t>
            </w:r>
            <w:proofErr w:type="gramEnd"/>
            <w:r w:rsidRPr="00DD4689">
              <w:rPr>
                <w:rFonts w:asciiTheme="majorHAnsi" w:hAnsiTheme="majorHAnsi"/>
                <w:color w:val="000000" w:themeColor="text1"/>
                <w:sz w:val="24"/>
                <w:szCs w:val="24"/>
              </w:rPr>
              <w:t xml:space="preserve">, CRAS 2 e CRAS 3, a articulação socioassistencial com as organizações da assistência social são de grande impacto e relevância para a execução dos grupos de convivência e fortalecimento de vínculos nos territórios. 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5000" w:type="pct"/>
        <w:tblLook w:val="04A0"/>
      </w:tblPr>
      <w:tblGrid>
        <w:gridCol w:w="9287"/>
      </w:tblGrid>
      <w:tr w:rsidR="00DD4689" w:rsidRPr="00DD4689" w:rsidTr="0039463A">
        <w:tc>
          <w:tcPr>
            <w:tcW w:w="5000" w:type="pct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ABRANGÊNCIA</w:t>
            </w:r>
          </w:p>
        </w:tc>
      </w:tr>
      <w:tr w:rsidR="00DD4689" w:rsidRPr="00DD4689" w:rsidTr="0039463A">
        <w:tc>
          <w:tcPr>
            <w:tcW w:w="5000" w:type="pct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Município de Guaíra/SP</w:t>
            </w:r>
          </w:p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5000" w:type="pct"/>
        <w:tblLook w:val="04A0"/>
      </w:tblPr>
      <w:tblGrid>
        <w:gridCol w:w="3839"/>
        <w:gridCol w:w="5448"/>
      </w:tblGrid>
      <w:tr w:rsidR="00DD4689" w:rsidRPr="00DD4689" w:rsidTr="0039463A">
        <w:tc>
          <w:tcPr>
            <w:tcW w:w="2067" w:type="pct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META</w:t>
            </w:r>
          </w:p>
        </w:tc>
        <w:tc>
          <w:tcPr>
            <w:tcW w:w="2933" w:type="pct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PISO</w:t>
            </w:r>
          </w:p>
        </w:tc>
      </w:tr>
      <w:tr w:rsidR="00DD4689" w:rsidRPr="00DD4689" w:rsidTr="0039463A">
        <w:tc>
          <w:tcPr>
            <w:tcW w:w="2067" w:type="pct"/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80 usuários/mensal </w:t>
            </w:r>
          </w:p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100 usuários/anual</w:t>
            </w:r>
          </w:p>
        </w:tc>
        <w:tc>
          <w:tcPr>
            <w:tcW w:w="2933" w:type="pct"/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R$ 328,13</w:t>
            </w:r>
          </w:p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  <w:highlight w:val="green"/>
              </w:rPr>
            </w:pP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5000" w:type="pct"/>
        <w:tblLook w:val="04A0"/>
      </w:tblPr>
      <w:tblGrid>
        <w:gridCol w:w="9287"/>
      </w:tblGrid>
      <w:tr w:rsidR="00DD4689" w:rsidRPr="00DD4689" w:rsidTr="0039463A">
        <w:tc>
          <w:tcPr>
            <w:tcW w:w="5000" w:type="pct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PÚBLICO ALVO</w:t>
            </w:r>
          </w:p>
        </w:tc>
      </w:tr>
      <w:tr w:rsidR="00DD4689" w:rsidRPr="00DD4689" w:rsidTr="0039463A">
        <w:tc>
          <w:tcPr>
            <w:tcW w:w="5000" w:type="pct"/>
          </w:tcPr>
          <w:p w:rsidR="00DD4689" w:rsidRPr="00DD4689" w:rsidRDefault="00DD4689" w:rsidP="00DD4689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Adolescentes e Jovens de 15 a 29 anos</w:t>
            </w:r>
          </w:p>
          <w:p w:rsidR="00DD4689" w:rsidRPr="00DD4689" w:rsidRDefault="00DD4689" w:rsidP="00DD4689">
            <w:pPr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87"/>
      </w:tblGrid>
      <w:tr w:rsidR="00DD4689" w:rsidRPr="00DD4689" w:rsidTr="0039463A">
        <w:tc>
          <w:tcPr>
            <w:tcW w:w="5000" w:type="pct"/>
            <w:shd w:val="clear" w:color="auto" w:fill="D9D9D9" w:themeFill="background1" w:themeFillShade="D9"/>
          </w:tcPr>
          <w:p w:rsidR="00DD4689" w:rsidRPr="00DD4689" w:rsidRDefault="00DD4689" w:rsidP="00DD4689">
            <w:pPr>
              <w:spacing w:after="0" w:line="240" w:lineRule="auto"/>
              <w:jc w:val="center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OBJETIVO GERAL</w:t>
            </w:r>
          </w:p>
        </w:tc>
      </w:tr>
      <w:tr w:rsidR="00DD4689" w:rsidRPr="00DD4689" w:rsidTr="0039463A">
        <w:tc>
          <w:tcPr>
            <w:tcW w:w="5000" w:type="pct"/>
          </w:tcPr>
          <w:p w:rsidR="00DD4689" w:rsidRPr="00DD4689" w:rsidRDefault="00DD4689" w:rsidP="00DD4689">
            <w:pPr>
              <w:numPr>
                <w:ilvl w:val="0"/>
                <w:numId w:val="2"/>
              </w:numPr>
              <w:tabs>
                <w:tab w:val="left" w:pos="375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eastAsia="MS Mincho" w:hAnsiTheme="majorHAnsi" w:cs="Times New Roman"/>
                <w:sz w:val="24"/>
                <w:szCs w:val="24"/>
              </w:rPr>
              <w:t>Complementar o trabalho social com família, prevenindo a ocorrência de situações de risco social e fortalecendo a convivência familiar e comunitária.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color w:val="FF0000"/>
          <w:sz w:val="24"/>
          <w:szCs w:val="24"/>
        </w:rPr>
      </w:pPr>
    </w:p>
    <w:tbl>
      <w:tblPr>
        <w:tblStyle w:val="Tabelacomgrade"/>
        <w:tblW w:w="5000" w:type="pct"/>
        <w:tblLook w:val="04A0"/>
      </w:tblPr>
      <w:tblGrid>
        <w:gridCol w:w="2235"/>
        <w:gridCol w:w="141"/>
        <w:gridCol w:w="6911"/>
      </w:tblGrid>
      <w:tr w:rsidR="00DD4689" w:rsidRPr="00DD4689" w:rsidTr="0039463A">
        <w:tc>
          <w:tcPr>
            <w:tcW w:w="5000" w:type="pct"/>
            <w:gridSpan w:val="3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OBJETIVOS ESPECÍFICOS</w:t>
            </w:r>
          </w:p>
        </w:tc>
      </w:tr>
      <w:tr w:rsidR="00DD4689" w:rsidRPr="00DD4689" w:rsidTr="0039463A">
        <w:trPr>
          <w:trHeight w:val="482"/>
        </w:trPr>
        <w:tc>
          <w:tcPr>
            <w:tcW w:w="5000" w:type="pct"/>
            <w:gridSpan w:val="3"/>
            <w:tcBorders>
              <w:bottom w:val="single" w:sz="4" w:space="0" w:color="000000" w:themeColor="text1"/>
            </w:tcBorders>
          </w:tcPr>
          <w:p w:rsidR="00DD4689" w:rsidRPr="00DD4689" w:rsidRDefault="00DD4689" w:rsidP="00DD4689">
            <w:pPr>
              <w:numPr>
                <w:ilvl w:val="0"/>
                <w:numId w:val="2"/>
              </w:numPr>
              <w:tabs>
                <w:tab w:val="left" w:pos="37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Complementar as ações da família e comunidade na proteção e desenvolvimento dos adolescentes e jovens e no fortalecimento dos vínculos familiares e sociais;</w:t>
            </w:r>
          </w:p>
          <w:p w:rsidR="00DD4689" w:rsidRPr="00DD4689" w:rsidRDefault="00DD4689" w:rsidP="00DD4689">
            <w:pPr>
              <w:numPr>
                <w:ilvl w:val="0"/>
                <w:numId w:val="2"/>
              </w:numPr>
              <w:tabs>
                <w:tab w:val="left" w:pos="37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Assegurar espaços de referência para o convívio grupal, comunitário e social e o desenvolvimento de relações de afetividade, solidariedade e respeito mútuo;</w:t>
            </w:r>
          </w:p>
          <w:p w:rsidR="00DD4689" w:rsidRPr="00DD4689" w:rsidRDefault="00DD4689" w:rsidP="00DD4689">
            <w:pPr>
              <w:numPr>
                <w:ilvl w:val="0"/>
                <w:numId w:val="2"/>
              </w:numPr>
              <w:tabs>
                <w:tab w:val="left" w:pos="37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Possibilitar a ampliação do universo informacional, artístico e cultural dos adolescentes e jovens, bem como estimular o desenvolvimento de potencialidades, habilidades, talentos e propiciar sua formação cidadã;</w:t>
            </w:r>
          </w:p>
          <w:p w:rsidR="00DD4689" w:rsidRPr="00DD4689" w:rsidRDefault="00DD4689" w:rsidP="00DD4689">
            <w:pPr>
              <w:numPr>
                <w:ilvl w:val="0"/>
                <w:numId w:val="2"/>
              </w:numPr>
              <w:tabs>
                <w:tab w:val="left" w:pos="37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Propiciar vivências para o alcance de autonomia e protagonismo social;</w:t>
            </w:r>
          </w:p>
          <w:p w:rsidR="00DD4689" w:rsidRPr="00DD4689" w:rsidRDefault="00DD4689" w:rsidP="00DD4689">
            <w:pPr>
              <w:numPr>
                <w:ilvl w:val="0"/>
                <w:numId w:val="2"/>
              </w:numPr>
              <w:tabs>
                <w:tab w:val="left" w:pos="37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Estimular a participação na vida pública do território e desenvolver </w:t>
            </w:r>
            <w:r w:rsidRPr="00DD4689">
              <w:rPr>
                <w:rFonts w:asciiTheme="majorHAnsi" w:hAnsiTheme="majorHAnsi" w:cs="Times New Roman"/>
                <w:sz w:val="24"/>
                <w:szCs w:val="24"/>
              </w:rPr>
              <w:lastRenderedPageBreak/>
              <w:t>competências para a compreensão crítica da realidade social e do mundo contemporâneo;</w:t>
            </w:r>
          </w:p>
          <w:p w:rsidR="00DD4689" w:rsidRPr="00DD4689" w:rsidRDefault="00DD4689" w:rsidP="00DD4689">
            <w:pPr>
              <w:numPr>
                <w:ilvl w:val="0"/>
                <w:numId w:val="2"/>
              </w:numPr>
              <w:tabs>
                <w:tab w:val="left" w:pos="37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Possibilitar o reconhecimento do trabalho e da educação como direito de cidadania e desenvolver conhecimentos sobre o mundo do trabalho e competências específicas básicas;</w:t>
            </w:r>
          </w:p>
          <w:p w:rsidR="00DD4689" w:rsidRPr="00DD4689" w:rsidRDefault="00DD4689" w:rsidP="00DD4689">
            <w:pPr>
              <w:numPr>
                <w:ilvl w:val="0"/>
                <w:numId w:val="2"/>
              </w:numPr>
              <w:tabs>
                <w:tab w:val="left" w:pos="375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Contribuir para a inserção, reinserção e permanência do adolescente e jovem no sistema educacional e no mundo do trabalho, assim como no sistema de saúde básica e complementar, quando for o caso.</w:t>
            </w:r>
          </w:p>
        </w:tc>
      </w:tr>
      <w:tr w:rsidR="00DD4689" w:rsidRPr="00DD4689" w:rsidTr="0039463A">
        <w:trPr>
          <w:trHeight w:val="315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lastRenderedPageBreak/>
              <w:t>PROVISÕES:</w:t>
            </w: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 De acordo com a legislação vigente, especialmente a Resolução CNAS n.º 01/2013, Tipificação Nacional de Serviços Socioassistenciais, e, ainda, de acordo com a Associação Brasileira de Normas Técnicas – ABNT, Alvará de Funcionamento e Alvará de Bombeiros.</w:t>
            </w:r>
          </w:p>
        </w:tc>
      </w:tr>
      <w:tr w:rsidR="00DD4689" w:rsidRPr="00DD4689" w:rsidTr="0039463A">
        <w:trPr>
          <w:trHeight w:val="305"/>
        </w:trPr>
        <w:tc>
          <w:tcPr>
            <w:tcW w:w="1279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Recursos Materiais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Materiais permanentes e de consumo necessários ao desenvolvimento do serviço, tais como: mobiliário, computadores, equipamentos, </w:t>
            </w:r>
            <w:r w:rsidRPr="00DD4689">
              <w:rPr>
                <w:rFonts w:asciiTheme="majorHAnsi" w:hAnsiTheme="majorHAnsi"/>
                <w:sz w:val="24"/>
                <w:szCs w:val="24"/>
              </w:rPr>
              <w:t>telefone, material de limpeza e higiene, vestuário, brinquedos, entre outros.</w:t>
            </w:r>
          </w:p>
        </w:tc>
      </w:tr>
      <w:tr w:rsidR="00DD4689" w:rsidRPr="00DD4689" w:rsidTr="0039463A">
        <w:trPr>
          <w:trHeight w:val="630"/>
        </w:trPr>
        <w:tc>
          <w:tcPr>
            <w:tcW w:w="1279" w:type="pct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Recursos Socioeducativos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</w:tcBorders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Artigos pedagógicos, culturais e esportivos; banco de dados de </w:t>
            </w:r>
            <w:proofErr w:type="gramStart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usuários(</w:t>
            </w:r>
            <w:proofErr w:type="gramEnd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as) de benefícios e serviços socioassistenciais; Cadastro Único dos Programas Sociais; Cadastro de Beneficiários do BPC.</w:t>
            </w:r>
          </w:p>
        </w:tc>
      </w:tr>
      <w:tr w:rsidR="00DD4689" w:rsidRPr="00DD4689" w:rsidTr="0039463A">
        <w:trPr>
          <w:trHeight w:val="630"/>
        </w:trPr>
        <w:tc>
          <w:tcPr>
            <w:tcW w:w="1279" w:type="pct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Transporte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</w:tcBorders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Transporte que possibilite a realização das ações previstas no Plano de Trabalho e outras de acordo com a necessidade do Serviço, assegurando especialmente a efetivação de visitas domiciliares e transporte dos usuários em atividades externas de convívio. </w:t>
            </w:r>
          </w:p>
        </w:tc>
      </w:tr>
      <w:tr w:rsidR="00DD4689" w:rsidRPr="00DD4689" w:rsidTr="0039463A">
        <w:trPr>
          <w:trHeight w:val="630"/>
        </w:trPr>
        <w:tc>
          <w:tcPr>
            <w:tcW w:w="1279" w:type="pct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Alimentação / Lanche</w:t>
            </w:r>
          </w:p>
        </w:tc>
        <w:tc>
          <w:tcPr>
            <w:tcW w:w="3721" w:type="pct"/>
            <w:tcBorders>
              <w:top w:val="single" w:sz="4" w:space="0" w:color="auto"/>
              <w:left w:val="single" w:sz="4" w:space="0" w:color="auto"/>
            </w:tcBorders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 xml:space="preserve">O serviço deverá fornecer lanches/alimentação durante as atividades com usuários e famílias. </w:t>
            </w:r>
          </w:p>
        </w:tc>
      </w:tr>
      <w:tr w:rsidR="00DD4689" w:rsidRPr="00DD4689" w:rsidTr="0039463A">
        <w:tc>
          <w:tcPr>
            <w:tcW w:w="5000" w:type="pct"/>
            <w:gridSpan w:val="3"/>
          </w:tcPr>
          <w:p w:rsidR="00DD4689" w:rsidRPr="00DD4689" w:rsidRDefault="00DD4689" w:rsidP="00DD4689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Ambiente Físico: </w:t>
            </w: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Sala(s) de atendimento individualizado, sala(s) de atividades coletivas e comunitárias e instalações sanitárias, com adequada iluminação, ventilação, conservação, privacidade, salubridade, limpeza e acessibilidade em todos seus ambientes de acordo com as normas da ABNT. O ambiente físico ainda poderá possuir outras características de acordo com a regulação específica do serviço.</w:t>
            </w:r>
          </w:p>
        </w:tc>
      </w:tr>
      <w:tr w:rsidR="00DD4689" w:rsidRPr="00DD4689" w:rsidTr="0039463A">
        <w:tc>
          <w:tcPr>
            <w:tcW w:w="5000" w:type="pct"/>
            <w:gridSpan w:val="3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Recursos Humanos:</w:t>
            </w:r>
            <w:r w:rsidRPr="00DD4689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Os recursos humanos deverão ser contratados através de processo seletivo com ampla divulgação e transparência nos veículos de comunicação (Diário Oficial; Jornal de grande circulação no município). Deverão apresentar os currículos </w:t>
            </w:r>
            <w:proofErr w:type="gramStart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documentados da equipe vinculada</w:t>
            </w:r>
            <w:proofErr w:type="gramEnd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 a proposta e deverão ainda atender o que dispõe a Norma Operacional Básica de Recursos Humanos do Sistema Único de Assistência Social NOB-RH/SUAS.</w:t>
            </w:r>
          </w:p>
          <w:p w:rsidR="00DD4689" w:rsidRPr="00DD4689" w:rsidRDefault="00DD4689" w:rsidP="00DD4689">
            <w:pPr>
              <w:shd w:val="clear" w:color="auto" w:fill="FFFFFF"/>
              <w:jc w:val="both"/>
              <w:rPr>
                <w:rFonts w:asciiTheme="majorHAnsi" w:hAnsiTheme="majorHAnsi"/>
                <w:sz w:val="24"/>
                <w:szCs w:val="24"/>
                <w:lang w:eastAsia="pt-BR"/>
              </w:rPr>
            </w:pPr>
            <w:r w:rsidRPr="00DD4689">
              <w:rPr>
                <w:rFonts w:asciiTheme="majorHAnsi" w:hAnsiTheme="majorHAnsi"/>
                <w:sz w:val="24"/>
                <w:szCs w:val="24"/>
                <w:lang w:eastAsia="pt-BR"/>
              </w:rPr>
              <w:t>A OSC deverá adotar os princípios constitucionais da legalidade, impessoalidade e moralidade para seleção de recursos humanos, compras e demais contratações na utilização dos recursos públicos.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TERCEIRIZAR:</w:t>
            </w: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 A Lei 13.019/2014 exige que a OSC comprove “capacidade técnica” (Art. 33), portanto deve possuir em seu quadro no mínimo a equipe técnica. Caso contrário poderá contratar parte terceirizada, desde que tenha a equipe de referência necessária. Deverão apresentar junto à prestação de contas: cotações (atendendo ao princípio da economicidade); contrato de prestação de serviços; nota fiscal eletrônica com retenção de imposto.</w:t>
            </w:r>
          </w:p>
        </w:tc>
      </w:tr>
      <w:tr w:rsidR="00DD4689" w:rsidRPr="00DD4689" w:rsidTr="001570C8">
        <w:tc>
          <w:tcPr>
            <w:tcW w:w="1203" w:type="pct"/>
            <w:vAlign w:val="center"/>
          </w:tcPr>
          <w:p w:rsidR="00DD4689" w:rsidRPr="00DD4689" w:rsidRDefault="00DD4689" w:rsidP="00DD468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lastRenderedPageBreak/>
              <w:t xml:space="preserve">EQUIPE </w:t>
            </w:r>
          </w:p>
          <w:p w:rsidR="00DD4689" w:rsidRPr="00DD4689" w:rsidRDefault="00DD4689" w:rsidP="00DD468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 xml:space="preserve"> </w:t>
            </w:r>
          </w:p>
          <w:p w:rsidR="00DD4689" w:rsidRPr="00DD4689" w:rsidRDefault="00DD4689" w:rsidP="00DD468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Referência: </w:t>
            </w:r>
          </w:p>
          <w:p w:rsidR="00DD4689" w:rsidRPr="00DD4689" w:rsidRDefault="00DD4689" w:rsidP="00DD468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</w:p>
          <w:p w:rsidR="00520C50" w:rsidRDefault="00DD4689" w:rsidP="00520C50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Theme="majorHAnsi" w:hAnsiTheme="majorHAnsi" w:cs="Times New Roman"/>
                <w:szCs w:val="24"/>
              </w:rPr>
            </w:pPr>
            <w:r w:rsidRPr="00520C50">
              <w:rPr>
                <w:rFonts w:asciiTheme="majorHAnsi" w:hAnsiTheme="majorHAnsi" w:cs="Times New Roman"/>
                <w:szCs w:val="24"/>
              </w:rPr>
              <w:t>Resolução CNAS</w:t>
            </w:r>
          </w:p>
          <w:p w:rsidR="00DD4689" w:rsidRPr="00520C50" w:rsidRDefault="00DD4689" w:rsidP="00520C50">
            <w:pPr>
              <w:autoSpaceDE w:val="0"/>
              <w:autoSpaceDN w:val="0"/>
              <w:adjustRightInd w:val="0"/>
              <w:ind w:left="502"/>
              <w:contextualSpacing/>
              <w:jc w:val="center"/>
              <w:rPr>
                <w:rFonts w:asciiTheme="majorHAnsi" w:hAnsiTheme="majorHAnsi" w:cs="Times New Roman"/>
                <w:szCs w:val="24"/>
              </w:rPr>
            </w:pPr>
            <w:proofErr w:type="gramStart"/>
            <w:r w:rsidRPr="00520C50">
              <w:rPr>
                <w:rFonts w:asciiTheme="majorHAnsi" w:hAnsiTheme="majorHAnsi" w:cs="Times New Roman"/>
                <w:szCs w:val="24"/>
              </w:rPr>
              <w:t>n.º</w:t>
            </w:r>
            <w:proofErr w:type="gramEnd"/>
            <w:r w:rsidRPr="00520C50">
              <w:rPr>
                <w:rFonts w:asciiTheme="majorHAnsi" w:hAnsiTheme="majorHAnsi" w:cs="Times New Roman"/>
                <w:szCs w:val="24"/>
              </w:rPr>
              <w:t xml:space="preserve"> 17/2011;</w:t>
            </w:r>
          </w:p>
          <w:p w:rsidR="00DD4689" w:rsidRPr="00520C50" w:rsidRDefault="00DD4689" w:rsidP="00520C50">
            <w:pPr>
              <w:autoSpaceDE w:val="0"/>
              <w:autoSpaceDN w:val="0"/>
              <w:adjustRightInd w:val="0"/>
              <w:ind w:left="502"/>
              <w:contextualSpacing/>
              <w:jc w:val="center"/>
              <w:rPr>
                <w:rFonts w:asciiTheme="majorHAnsi" w:hAnsiTheme="majorHAnsi" w:cs="Times New Roman"/>
                <w:szCs w:val="24"/>
              </w:rPr>
            </w:pPr>
          </w:p>
          <w:p w:rsidR="00520C50" w:rsidRDefault="00DD4689" w:rsidP="00520C50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Theme="majorHAnsi" w:hAnsiTheme="majorHAnsi" w:cs="Times New Roman"/>
                <w:szCs w:val="24"/>
              </w:rPr>
            </w:pPr>
            <w:r w:rsidRPr="00520C50">
              <w:rPr>
                <w:rFonts w:asciiTheme="majorHAnsi" w:hAnsiTheme="majorHAnsi" w:cs="Times New Roman"/>
                <w:szCs w:val="24"/>
              </w:rPr>
              <w:t>Resolução CNAS</w:t>
            </w:r>
          </w:p>
          <w:p w:rsidR="00DD4689" w:rsidRPr="00520C50" w:rsidRDefault="00DD4689" w:rsidP="00520C50">
            <w:pPr>
              <w:autoSpaceDE w:val="0"/>
              <w:autoSpaceDN w:val="0"/>
              <w:adjustRightInd w:val="0"/>
              <w:ind w:left="502"/>
              <w:contextualSpacing/>
              <w:jc w:val="center"/>
              <w:rPr>
                <w:rFonts w:asciiTheme="majorHAnsi" w:hAnsiTheme="majorHAnsi" w:cs="Times New Roman"/>
                <w:szCs w:val="24"/>
              </w:rPr>
            </w:pPr>
            <w:proofErr w:type="gramStart"/>
            <w:r w:rsidRPr="00520C50">
              <w:rPr>
                <w:rFonts w:asciiTheme="majorHAnsi" w:hAnsiTheme="majorHAnsi" w:cs="Times New Roman"/>
                <w:szCs w:val="24"/>
              </w:rPr>
              <w:t>n.º</w:t>
            </w:r>
            <w:proofErr w:type="gramEnd"/>
            <w:r w:rsidRPr="00520C50">
              <w:rPr>
                <w:rFonts w:asciiTheme="majorHAnsi" w:hAnsiTheme="majorHAnsi" w:cs="Times New Roman"/>
                <w:szCs w:val="24"/>
              </w:rPr>
              <w:t xml:space="preserve"> 09/2014;</w:t>
            </w:r>
          </w:p>
          <w:p w:rsidR="00DD4689" w:rsidRPr="00520C50" w:rsidRDefault="00DD4689" w:rsidP="00520C50">
            <w:pPr>
              <w:ind w:left="720"/>
              <w:contextualSpacing/>
              <w:jc w:val="center"/>
              <w:rPr>
                <w:rFonts w:asciiTheme="majorHAnsi" w:hAnsiTheme="majorHAnsi" w:cs="Times New Roman"/>
                <w:szCs w:val="24"/>
              </w:rPr>
            </w:pPr>
          </w:p>
          <w:p w:rsidR="00DD4689" w:rsidRPr="00520C50" w:rsidRDefault="00DD4689" w:rsidP="00520C50">
            <w:pPr>
              <w:autoSpaceDE w:val="0"/>
              <w:autoSpaceDN w:val="0"/>
              <w:adjustRightInd w:val="0"/>
              <w:ind w:left="502"/>
              <w:contextualSpacing/>
              <w:jc w:val="center"/>
              <w:rPr>
                <w:rFonts w:asciiTheme="majorHAnsi" w:hAnsiTheme="majorHAnsi" w:cs="Times New Roman"/>
                <w:szCs w:val="24"/>
              </w:rPr>
            </w:pPr>
          </w:p>
          <w:p w:rsidR="00DD4689" w:rsidRPr="00520C50" w:rsidRDefault="00DD4689" w:rsidP="00520C50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contextualSpacing/>
              <w:jc w:val="center"/>
              <w:rPr>
                <w:rFonts w:asciiTheme="majorHAnsi" w:hAnsiTheme="majorHAnsi" w:cs="Times New Roman"/>
                <w:szCs w:val="24"/>
              </w:rPr>
            </w:pPr>
            <w:r w:rsidRPr="00520C50">
              <w:rPr>
                <w:rFonts w:asciiTheme="majorHAnsi" w:hAnsiTheme="majorHAnsi" w:cs="Times New Roman"/>
                <w:szCs w:val="24"/>
              </w:rPr>
              <w:t>NOB-RH/SUAS.</w:t>
            </w:r>
          </w:p>
          <w:p w:rsidR="00DD4689" w:rsidRPr="00DD4689" w:rsidRDefault="00DD4689" w:rsidP="00DD468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3797" w:type="pct"/>
            <w:gridSpan w:val="2"/>
          </w:tcPr>
          <w:tbl>
            <w:tblPr>
              <w:tblStyle w:val="Tabelacomgrade"/>
              <w:tblpPr w:leftFromText="141" w:rightFromText="141" w:horzAnchor="margin" w:tblpY="285"/>
              <w:tblOverlap w:val="never"/>
              <w:tblW w:w="0" w:type="auto"/>
              <w:tblLook w:val="04A0"/>
            </w:tblPr>
            <w:tblGrid>
              <w:gridCol w:w="1555"/>
              <w:gridCol w:w="3607"/>
              <w:gridCol w:w="1239"/>
            </w:tblGrid>
            <w:tr w:rsidR="00DD4689" w:rsidRPr="00DD4689" w:rsidTr="0039463A">
              <w:tc>
                <w:tcPr>
                  <w:tcW w:w="1555" w:type="dxa"/>
                  <w:shd w:val="clear" w:color="auto" w:fill="D9D9D9" w:themeFill="background1" w:themeFillShade="D9"/>
                  <w:vAlign w:val="center"/>
                </w:tcPr>
                <w:p w:rsidR="00DD4689" w:rsidRPr="00DD4689" w:rsidRDefault="00DD4689" w:rsidP="00DD4689">
                  <w:pPr>
                    <w:tabs>
                      <w:tab w:val="left" w:pos="223"/>
                    </w:tabs>
                    <w:jc w:val="center"/>
                    <w:rPr>
                      <w:rFonts w:asciiTheme="majorHAnsi" w:hAnsiTheme="majorHAnsi" w:cs="Times New Roman"/>
                      <w:b/>
                      <w:sz w:val="24"/>
                      <w:szCs w:val="24"/>
                    </w:rPr>
                  </w:pPr>
                  <w:r w:rsidRPr="00DD4689">
                    <w:rPr>
                      <w:rFonts w:asciiTheme="majorHAnsi" w:hAnsiTheme="majorHAnsi" w:cs="Times New Roman"/>
                      <w:b/>
                      <w:sz w:val="24"/>
                      <w:szCs w:val="24"/>
                    </w:rPr>
                    <w:t>Quantidade</w:t>
                  </w:r>
                </w:p>
              </w:tc>
              <w:tc>
                <w:tcPr>
                  <w:tcW w:w="3607" w:type="dxa"/>
                  <w:shd w:val="clear" w:color="auto" w:fill="D9D9D9" w:themeFill="background1" w:themeFillShade="D9"/>
                  <w:vAlign w:val="center"/>
                </w:tcPr>
                <w:p w:rsidR="00DD4689" w:rsidRPr="00DD4689" w:rsidRDefault="00DD4689" w:rsidP="00DD4689">
                  <w:pPr>
                    <w:tabs>
                      <w:tab w:val="left" w:pos="223"/>
                    </w:tabs>
                    <w:jc w:val="center"/>
                    <w:rPr>
                      <w:rFonts w:asciiTheme="majorHAnsi" w:hAnsiTheme="majorHAnsi" w:cs="Times New Roman"/>
                      <w:b/>
                      <w:sz w:val="24"/>
                      <w:szCs w:val="24"/>
                    </w:rPr>
                  </w:pPr>
                  <w:r w:rsidRPr="00DD4689">
                    <w:rPr>
                      <w:rFonts w:asciiTheme="majorHAnsi" w:hAnsiTheme="majorHAnsi" w:cs="Times New Roman"/>
                      <w:b/>
                      <w:sz w:val="24"/>
                      <w:szCs w:val="24"/>
                    </w:rPr>
                    <w:t>Função</w:t>
                  </w:r>
                </w:p>
              </w:tc>
              <w:tc>
                <w:tcPr>
                  <w:tcW w:w="1239" w:type="dxa"/>
                  <w:shd w:val="clear" w:color="auto" w:fill="D9D9D9" w:themeFill="background1" w:themeFillShade="D9"/>
                  <w:vAlign w:val="center"/>
                </w:tcPr>
                <w:p w:rsidR="00DD4689" w:rsidRPr="00DD4689" w:rsidRDefault="00DD4689" w:rsidP="00DD4689">
                  <w:pPr>
                    <w:tabs>
                      <w:tab w:val="left" w:pos="223"/>
                    </w:tabs>
                    <w:jc w:val="center"/>
                    <w:rPr>
                      <w:rFonts w:asciiTheme="majorHAnsi" w:hAnsiTheme="majorHAnsi" w:cs="Times New Roman"/>
                      <w:b/>
                      <w:sz w:val="24"/>
                      <w:szCs w:val="24"/>
                    </w:rPr>
                  </w:pPr>
                  <w:r w:rsidRPr="00DD4689">
                    <w:rPr>
                      <w:rFonts w:asciiTheme="majorHAnsi" w:hAnsiTheme="majorHAnsi" w:cs="Times New Roman"/>
                      <w:b/>
                      <w:sz w:val="24"/>
                      <w:szCs w:val="24"/>
                    </w:rPr>
                    <w:t>Carga Horária</w:t>
                  </w:r>
                </w:p>
                <w:p w:rsidR="00DD4689" w:rsidRPr="00DD4689" w:rsidRDefault="00DD4689" w:rsidP="00DD4689">
                  <w:pPr>
                    <w:tabs>
                      <w:tab w:val="left" w:pos="223"/>
                    </w:tabs>
                    <w:jc w:val="center"/>
                    <w:rPr>
                      <w:rFonts w:asciiTheme="majorHAnsi" w:hAnsiTheme="majorHAnsi" w:cs="Times New Roman"/>
                      <w:b/>
                      <w:sz w:val="24"/>
                      <w:szCs w:val="24"/>
                    </w:rPr>
                  </w:pPr>
                  <w:r w:rsidRPr="00DD4689">
                    <w:rPr>
                      <w:rFonts w:asciiTheme="majorHAnsi" w:hAnsiTheme="majorHAnsi" w:cs="Times New Roman"/>
                      <w:b/>
                      <w:sz w:val="24"/>
                      <w:szCs w:val="24"/>
                    </w:rPr>
                    <w:t>Semanal</w:t>
                  </w:r>
                </w:p>
              </w:tc>
            </w:tr>
            <w:tr w:rsidR="00DD4689" w:rsidRPr="00DD4689" w:rsidTr="0039463A">
              <w:tc>
                <w:tcPr>
                  <w:tcW w:w="1555" w:type="dxa"/>
                </w:tcPr>
                <w:p w:rsidR="00DD4689" w:rsidRPr="00820326" w:rsidRDefault="00DD4689" w:rsidP="00DD4689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3607" w:type="dxa"/>
                  <w:vAlign w:val="center"/>
                </w:tcPr>
                <w:p w:rsidR="00DD4689" w:rsidRPr="00820326" w:rsidRDefault="00DD4689" w:rsidP="00DD4689">
                  <w:pPr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Coordenador de Serviço</w:t>
                  </w:r>
                </w:p>
              </w:tc>
              <w:tc>
                <w:tcPr>
                  <w:tcW w:w="1239" w:type="dxa"/>
                  <w:vAlign w:val="center"/>
                </w:tcPr>
                <w:p w:rsidR="00DD4689" w:rsidRPr="00820326" w:rsidRDefault="00DD4689" w:rsidP="00DD4689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20 h</w:t>
                  </w:r>
                </w:p>
              </w:tc>
            </w:tr>
            <w:tr w:rsidR="00DD4689" w:rsidRPr="00DD4689" w:rsidTr="0039463A">
              <w:tc>
                <w:tcPr>
                  <w:tcW w:w="1555" w:type="dxa"/>
                </w:tcPr>
                <w:p w:rsidR="00DD4689" w:rsidRPr="00820326" w:rsidRDefault="00DD4689" w:rsidP="00DD4689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3607" w:type="dxa"/>
                  <w:vAlign w:val="center"/>
                </w:tcPr>
                <w:p w:rsidR="00DD4689" w:rsidRPr="00820326" w:rsidRDefault="00DD4689" w:rsidP="00DD4689">
                  <w:pPr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Assistente Social</w:t>
                  </w:r>
                </w:p>
              </w:tc>
              <w:tc>
                <w:tcPr>
                  <w:tcW w:w="1239" w:type="dxa"/>
                  <w:vAlign w:val="center"/>
                </w:tcPr>
                <w:p w:rsidR="00DD4689" w:rsidRPr="00820326" w:rsidRDefault="00DD4689" w:rsidP="00DD4689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30 h</w:t>
                  </w:r>
                </w:p>
              </w:tc>
            </w:tr>
            <w:tr w:rsidR="00DD4689" w:rsidRPr="00DD4689" w:rsidTr="0039463A">
              <w:tc>
                <w:tcPr>
                  <w:tcW w:w="1555" w:type="dxa"/>
                </w:tcPr>
                <w:p w:rsidR="00DD4689" w:rsidRPr="00820326" w:rsidRDefault="00DD4689" w:rsidP="00DD4689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3607" w:type="dxa"/>
                  <w:vAlign w:val="center"/>
                </w:tcPr>
                <w:p w:rsidR="00DD4689" w:rsidRPr="00820326" w:rsidRDefault="00DD4689" w:rsidP="00DD4689">
                  <w:pPr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Psicólogo</w:t>
                  </w:r>
                </w:p>
              </w:tc>
              <w:tc>
                <w:tcPr>
                  <w:tcW w:w="1239" w:type="dxa"/>
                  <w:vAlign w:val="center"/>
                </w:tcPr>
                <w:p w:rsidR="00DD4689" w:rsidRPr="00820326" w:rsidRDefault="00DD4689" w:rsidP="00574B53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2</w:t>
                  </w:r>
                  <w:r w:rsidR="00574B53" w:rsidRPr="00820326">
                    <w:rPr>
                      <w:rFonts w:asciiTheme="majorHAnsi" w:hAnsiTheme="majorHAnsi"/>
                      <w:sz w:val="24"/>
                      <w:szCs w:val="24"/>
                    </w:rPr>
                    <w:t>5</w:t>
                  </w: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 xml:space="preserve"> h</w:t>
                  </w:r>
                </w:p>
              </w:tc>
            </w:tr>
            <w:tr w:rsidR="00DD4689" w:rsidRPr="00DD4689" w:rsidTr="0039463A">
              <w:tc>
                <w:tcPr>
                  <w:tcW w:w="1555" w:type="dxa"/>
                </w:tcPr>
                <w:p w:rsidR="00DD4689" w:rsidRPr="00820326" w:rsidRDefault="00DD4689" w:rsidP="00DD4689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3607" w:type="dxa"/>
                  <w:vAlign w:val="center"/>
                </w:tcPr>
                <w:p w:rsidR="00DD4689" w:rsidRPr="00820326" w:rsidRDefault="00DD4689" w:rsidP="00DD4689">
                  <w:pPr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Educador Social</w:t>
                  </w:r>
                </w:p>
              </w:tc>
              <w:tc>
                <w:tcPr>
                  <w:tcW w:w="1239" w:type="dxa"/>
                  <w:vAlign w:val="center"/>
                </w:tcPr>
                <w:p w:rsidR="00DD4689" w:rsidRPr="00820326" w:rsidRDefault="00DD4689" w:rsidP="00DD4689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20 h</w:t>
                  </w:r>
                </w:p>
              </w:tc>
            </w:tr>
            <w:tr w:rsidR="00820326" w:rsidRPr="00DD4689" w:rsidTr="0039463A">
              <w:tc>
                <w:tcPr>
                  <w:tcW w:w="1555" w:type="dxa"/>
                </w:tcPr>
                <w:p w:rsidR="00820326" w:rsidRPr="00820326" w:rsidRDefault="00820326" w:rsidP="00820326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3607" w:type="dxa"/>
                  <w:vAlign w:val="center"/>
                </w:tcPr>
                <w:p w:rsidR="00820326" w:rsidRPr="00820326" w:rsidRDefault="00820326" w:rsidP="00820326">
                  <w:pPr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Assistente Administrativo</w:t>
                  </w:r>
                </w:p>
              </w:tc>
              <w:tc>
                <w:tcPr>
                  <w:tcW w:w="1239" w:type="dxa"/>
                  <w:vAlign w:val="center"/>
                </w:tcPr>
                <w:p w:rsidR="00820326" w:rsidRPr="00820326" w:rsidRDefault="00820326" w:rsidP="00820326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25 h</w:t>
                  </w:r>
                </w:p>
              </w:tc>
            </w:tr>
            <w:tr w:rsidR="00820326" w:rsidRPr="00DD4689" w:rsidTr="0039463A">
              <w:tc>
                <w:tcPr>
                  <w:tcW w:w="1555" w:type="dxa"/>
                </w:tcPr>
                <w:p w:rsidR="00820326" w:rsidRPr="00820326" w:rsidRDefault="00820326" w:rsidP="00820326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3607" w:type="dxa"/>
                  <w:vAlign w:val="center"/>
                </w:tcPr>
                <w:p w:rsidR="00820326" w:rsidRPr="00820326" w:rsidRDefault="00820326" w:rsidP="00820326">
                  <w:pPr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Auxiliar Administrativo</w:t>
                  </w:r>
                </w:p>
              </w:tc>
              <w:tc>
                <w:tcPr>
                  <w:tcW w:w="1239" w:type="dxa"/>
                  <w:vAlign w:val="center"/>
                </w:tcPr>
                <w:p w:rsidR="00820326" w:rsidRPr="00820326" w:rsidRDefault="00820326" w:rsidP="00820326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30 h</w:t>
                  </w:r>
                </w:p>
              </w:tc>
            </w:tr>
            <w:tr w:rsidR="00820326" w:rsidRPr="00DD4689" w:rsidTr="0039463A">
              <w:tc>
                <w:tcPr>
                  <w:tcW w:w="1555" w:type="dxa"/>
                </w:tcPr>
                <w:p w:rsidR="00820326" w:rsidRPr="00820326" w:rsidRDefault="00820326" w:rsidP="00820326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3607" w:type="dxa"/>
                  <w:vAlign w:val="center"/>
                </w:tcPr>
                <w:p w:rsidR="00820326" w:rsidRPr="00820326" w:rsidRDefault="00820326" w:rsidP="00820326">
                  <w:pPr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 xml:space="preserve">Serviço Geral </w:t>
                  </w:r>
                </w:p>
              </w:tc>
              <w:tc>
                <w:tcPr>
                  <w:tcW w:w="1239" w:type="dxa"/>
                  <w:vAlign w:val="center"/>
                </w:tcPr>
                <w:p w:rsidR="00820326" w:rsidRPr="00820326" w:rsidRDefault="00820326" w:rsidP="00820326">
                  <w:pPr>
                    <w:jc w:val="center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820326">
                    <w:rPr>
                      <w:rFonts w:asciiTheme="majorHAnsi" w:hAnsiTheme="majorHAnsi"/>
                      <w:sz w:val="24"/>
                      <w:szCs w:val="24"/>
                    </w:rPr>
                    <w:t>30 h</w:t>
                  </w:r>
                </w:p>
              </w:tc>
            </w:tr>
          </w:tbl>
          <w:p w:rsidR="00DD4689" w:rsidRPr="00DD4689" w:rsidRDefault="00DD4689" w:rsidP="00DD4689">
            <w:pPr>
              <w:tabs>
                <w:tab w:val="left" w:pos="223"/>
              </w:tabs>
              <w:jc w:val="both"/>
              <w:rPr>
                <w:rFonts w:asciiTheme="majorHAnsi" w:hAnsiTheme="majorHAnsi" w:cs="Times New Roman"/>
                <w:color w:val="FFFFFF" w:themeColor="background1"/>
                <w:sz w:val="24"/>
                <w:szCs w:val="24"/>
              </w:rPr>
            </w:pPr>
          </w:p>
        </w:tc>
      </w:tr>
    </w:tbl>
    <w:p w:rsidR="00DD4689" w:rsidRDefault="00DD4689" w:rsidP="00DD4689">
      <w:pPr>
        <w:spacing w:after="0"/>
        <w:rPr>
          <w:rFonts w:asciiTheme="majorHAnsi" w:eastAsia="MS Mincho" w:hAnsiTheme="majorHAnsi" w:cs="Times New Roman"/>
          <w:b/>
          <w:sz w:val="24"/>
          <w:szCs w:val="24"/>
        </w:rPr>
      </w:pPr>
    </w:p>
    <w:tbl>
      <w:tblPr>
        <w:tblStyle w:val="Tabelacomgrade"/>
        <w:tblW w:w="5000" w:type="pct"/>
        <w:tblLayout w:type="fixed"/>
        <w:tblLook w:val="04A0"/>
      </w:tblPr>
      <w:tblGrid>
        <w:gridCol w:w="2234"/>
        <w:gridCol w:w="7053"/>
      </w:tblGrid>
      <w:tr w:rsidR="000B39F9" w:rsidRPr="000B39F9" w:rsidTr="00C766FC">
        <w:trPr>
          <w:trHeight w:val="141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0B39F9">
              <w:rPr>
                <w:rFonts w:asciiTheme="majorHAnsi" w:hAnsiTheme="majorHAnsi"/>
                <w:b/>
                <w:sz w:val="24"/>
                <w:szCs w:val="24"/>
              </w:rPr>
              <w:t>DESCRIÇÃO DAS FUNÇÕES</w:t>
            </w:r>
          </w:p>
        </w:tc>
      </w:tr>
      <w:tr w:rsidR="000B39F9" w:rsidRPr="000B39F9" w:rsidTr="00230B39">
        <w:trPr>
          <w:cantSplit/>
          <w:trHeight w:val="1134"/>
        </w:trPr>
        <w:tc>
          <w:tcPr>
            <w:tcW w:w="1203" w:type="pct"/>
            <w:vAlign w:val="center"/>
          </w:tcPr>
          <w:p w:rsidR="000B39F9" w:rsidRPr="000B39F9" w:rsidRDefault="000B39F9" w:rsidP="00230B3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b/>
                <w:sz w:val="24"/>
                <w:szCs w:val="24"/>
              </w:rPr>
              <w:t>Coordenador</w:t>
            </w:r>
          </w:p>
          <w:p w:rsidR="000B39F9" w:rsidRPr="000B39F9" w:rsidRDefault="000B39F9" w:rsidP="00230B39">
            <w:pPr>
              <w:jc w:val="center"/>
              <w:rPr>
                <w:rFonts w:asciiTheme="majorHAnsi" w:hAnsiTheme="majorHAnsi"/>
                <w:b/>
                <w:color w:val="FF0000"/>
                <w:sz w:val="24"/>
                <w:szCs w:val="24"/>
              </w:rPr>
            </w:pPr>
            <w:proofErr w:type="gramStart"/>
            <w:r w:rsidRPr="000B39F9">
              <w:rPr>
                <w:rFonts w:asciiTheme="majorHAnsi" w:hAnsiTheme="majorHAnsi"/>
                <w:b/>
                <w:sz w:val="24"/>
                <w:szCs w:val="24"/>
              </w:rPr>
              <w:t>de</w:t>
            </w:r>
            <w:proofErr w:type="gramEnd"/>
            <w:r w:rsidRPr="000B39F9">
              <w:rPr>
                <w:rFonts w:asciiTheme="majorHAnsi" w:hAnsiTheme="majorHAnsi"/>
                <w:b/>
                <w:sz w:val="24"/>
                <w:szCs w:val="24"/>
              </w:rPr>
              <w:t xml:space="preserve"> Serviço</w:t>
            </w:r>
          </w:p>
        </w:tc>
        <w:tc>
          <w:tcPr>
            <w:tcW w:w="3797" w:type="pct"/>
          </w:tcPr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>Gestão dos serviços socioassistenciais,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 xml:space="preserve">Elaboração, em conjunto com a equipe </w:t>
            </w:r>
            <w:proofErr w:type="gramStart"/>
            <w:r w:rsidRPr="000B39F9">
              <w:rPr>
                <w:rFonts w:asciiTheme="majorHAnsi" w:hAnsiTheme="majorHAnsi"/>
                <w:sz w:val="24"/>
                <w:szCs w:val="24"/>
              </w:rPr>
              <w:t>técnica e demais colaboradores, do Projeto Político Pedagógico do serviço</w:t>
            </w:r>
            <w:proofErr w:type="gramEnd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; 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>Organização da seleção e contratação de pessoal;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 xml:space="preserve">Articular o processo de implantação do serviço; 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 xml:space="preserve">Coordenar a execução das ações; 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 xml:space="preserve">Realizar articulação/parcerias com instituições governamentais e não governamentais, engajando-se no processo de articulação da rede socioassistencial; 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>Definir, em conjunto com a equipe, o fluxo de entrada, acompanhamento, monitoramento, avaliação e desligamento dos usuários;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>Definir, com a equipe técnica, os meios e as ferramentas teórico-metodológicos de trabalho com famílias, grupos e indivíduos a serem utilizados;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 xml:space="preserve">Articular o processo de implantação, execução, monitoramento, registro e avaliação das ações; 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 xml:space="preserve">Realizar reuniões periódicas com </w:t>
            </w:r>
            <w:proofErr w:type="gramStart"/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>os profissionais e estagiários para discussão dos casos, avaliação</w:t>
            </w:r>
            <w:proofErr w:type="gramEnd"/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 xml:space="preserve"> das atividades desenvolvidas, dos serviços ofertados e dos encaminhamentos realizados, entre outras; 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 xml:space="preserve">Promover e participar de reuniões periódicas com representantes da rede prestadora de serviços, visando contribuir com o órgão gestor na articulação e avaliação dos serviços e acompanhar os encaminhamentos efetuados; </w:t>
            </w:r>
          </w:p>
          <w:p w:rsidR="000B39F9" w:rsidRPr="000B39F9" w:rsidRDefault="000B39F9" w:rsidP="000B39F9">
            <w:pPr>
              <w:numPr>
                <w:ilvl w:val="0"/>
                <w:numId w:val="13"/>
              </w:numPr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  <w:shd w:val="clear" w:color="auto" w:fill="FFFFFF"/>
              </w:rPr>
              <w:t>Participar e estimular a equipe a participar de comissões/fóruns/comitês locais de defesa e promoção dos direitos das crianças e adolescentes.</w:t>
            </w:r>
          </w:p>
        </w:tc>
      </w:tr>
      <w:tr w:rsidR="000B39F9" w:rsidRPr="000B39F9" w:rsidTr="00C766FC">
        <w:trPr>
          <w:trHeight w:val="141"/>
        </w:trPr>
        <w:tc>
          <w:tcPr>
            <w:tcW w:w="1203" w:type="pct"/>
            <w:vAlign w:val="center"/>
          </w:tcPr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color w:val="FF0000"/>
                <w:sz w:val="24"/>
                <w:szCs w:val="24"/>
              </w:rPr>
            </w:pPr>
            <w:r w:rsidRPr="000B39F9">
              <w:rPr>
                <w:rFonts w:asciiTheme="majorHAnsi" w:hAnsiTheme="majorHAnsi"/>
                <w:b/>
                <w:sz w:val="24"/>
                <w:szCs w:val="24"/>
              </w:rPr>
              <w:t>Assistente Social</w:t>
            </w:r>
          </w:p>
        </w:tc>
        <w:tc>
          <w:tcPr>
            <w:tcW w:w="3797" w:type="pct"/>
          </w:tcPr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0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Conhecer as situações de vulnerabilidade social e de risco das famílias do usuário atendido e as potencialidades do território que o usuário reside; 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lastRenderedPageBreak/>
              <w:t>Acolher, ofertar informações e encaminhar as famílias dos usuários ao CRAS de referência do atendido; Realizar atendimento individualizado e visitas domiciliares as famílias dos usuários</w:t>
            </w:r>
            <w:r w:rsidRPr="000B39F9">
              <w:rPr>
                <w:rFonts w:asciiTheme="majorHAnsi" w:hAnsiTheme="majorHAnsi"/>
                <w:b/>
                <w:sz w:val="24"/>
                <w:szCs w:val="24"/>
              </w:rPr>
              <w:t>;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>Responsabilizar-se tecnicamente pela oferta do SCFV, tendo em vista as diretrizes nacionais, dentro de suas atribuições específicas;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>Cadastrar, entrevistar e encaminhar usuários ao SCFV;</w:t>
            </w:r>
            <w:proofErr w:type="gramStart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proofErr w:type="gramEnd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Assessorar tecnicamente o(s) </w:t>
            </w:r>
            <w:proofErr w:type="gramStart"/>
            <w:r w:rsidRPr="000B39F9">
              <w:rPr>
                <w:rFonts w:asciiTheme="majorHAnsi" w:hAnsiTheme="majorHAnsi"/>
                <w:sz w:val="24"/>
                <w:szCs w:val="24"/>
              </w:rPr>
              <w:t>orientador(</w:t>
            </w:r>
            <w:proofErr w:type="spellStart"/>
            <w:proofErr w:type="gramEnd"/>
            <w:r w:rsidRPr="000B39F9">
              <w:rPr>
                <w:rFonts w:asciiTheme="majorHAnsi" w:hAnsiTheme="majorHAnsi"/>
                <w:sz w:val="24"/>
                <w:szCs w:val="24"/>
              </w:rPr>
              <w:t>es</w:t>
            </w:r>
            <w:proofErr w:type="spellEnd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) social(ais) do SCFV nos temas relativos aos eixos orientadores do serviço e às suas orientações técnicas, bem como ao desligamento de usuários do serviço e quanto ao planejamento de atividades; 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i/>
                <w:iCs/>
                <w:sz w:val="24"/>
                <w:szCs w:val="24"/>
              </w:rPr>
              <w:t>Acompanhar continuamente as atualizações dos materiais de consulta;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>Acompanhar os grupos existentes na unidade ofertante do serviço;</w:t>
            </w:r>
            <w:proofErr w:type="gramStart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proofErr w:type="gramEnd"/>
            <w:r w:rsidRPr="000B39F9">
              <w:rPr>
                <w:rFonts w:asciiTheme="majorHAnsi" w:hAnsiTheme="majorHAnsi"/>
                <w:sz w:val="24"/>
                <w:szCs w:val="24"/>
              </w:rPr>
              <w:t>Manter registro do planejamento do SCFV na unidade de execução;</w:t>
            </w:r>
            <w:proofErr w:type="gramStart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proofErr w:type="gramEnd"/>
            <w:r w:rsidRPr="000B39F9">
              <w:rPr>
                <w:rFonts w:asciiTheme="majorHAnsi" w:hAnsiTheme="majorHAnsi"/>
                <w:sz w:val="24"/>
                <w:szCs w:val="24"/>
              </w:rPr>
              <w:t>Articular ações que potencializem as boas experiências do SCFV, com outros Núcleos de atendimento em outros territórios;</w:t>
            </w:r>
            <w:proofErr w:type="gramStart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proofErr w:type="gramEnd"/>
            <w:r w:rsidRPr="000B39F9">
              <w:rPr>
                <w:rFonts w:asciiTheme="majorHAnsi" w:hAnsiTheme="majorHAnsi"/>
                <w:sz w:val="24"/>
                <w:szCs w:val="24"/>
              </w:rPr>
              <w:t>Avaliar, com os usuários e educadores, os resultados e impactos do SCFV;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>Desenvolver sistematicamente reuniões para acompanhamento e monitoramento das atividades desenvolvidas nos grupos;</w:t>
            </w:r>
          </w:p>
          <w:p w:rsidR="000B39F9" w:rsidRPr="000B39F9" w:rsidRDefault="000B39F9" w:rsidP="000B39F9">
            <w:pPr>
              <w:numPr>
                <w:ilvl w:val="0"/>
                <w:numId w:val="14"/>
              </w:numPr>
              <w:tabs>
                <w:tab w:val="left" w:pos="416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>Desenvolver procedimentos de Serviço Social.</w:t>
            </w:r>
          </w:p>
        </w:tc>
      </w:tr>
      <w:tr w:rsidR="000B39F9" w:rsidRPr="000B39F9" w:rsidTr="00C766FC">
        <w:trPr>
          <w:trHeight w:val="141"/>
        </w:trPr>
        <w:tc>
          <w:tcPr>
            <w:tcW w:w="1203" w:type="pct"/>
            <w:vAlign w:val="center"/>
          </w:tcPr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color w:val="FF0000"/>
                <w:sz w:val="24"/>
                <w:szCs w:val="24"/>
              </w:rPr>
            </w:pPr>
            <w:r w:rsidRPr="000B39F9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Psicólogo</w:t>
            </w:r>
          </w:p>
        </w:tc>
        <w:tc>
          <w:tcPr>
            <w:tcW w:w="3797" w:type="pct"/>
          </w:tcPr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 xml:space="preserve">Ofertar serviços de psicologia nos atendimentos;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 xml:space="preserve">Acolher, ofertar informações e encaminhar as famílias dos usuários ao CRAS de referência do atendido; Realizar atendimento individualizado aos usuários;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 xml:space="preserve">Desenvolver a acolhida e a escuta qualificada;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 xml:space="preserve">Conduzir e Auxiliar no planejamento das atividades a serem desenvolvida pelo SCFV;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 xml:space="preserve">Assessorar tecnicamente o(s) </w:t>
            </w:r>
            <w:proofErr w:type="gramStart"/>
            <w:r w:rsidRPr="000B39F9">
              <w:rPr>
                <w:rFonts w:asciiTheme="majorHAnsi" w:hAnsiTheme="majorHAnsi"/>
                <w:sz w:val="24"/>
                <w:szCs w:val="24"/>
              </w:rPr>
              <w:t>orientador(</w:t>
            </w:r>
            <w:proofErr w:type="spellStart"/>
            <w:proofErr w:type="gramEnd"/>
            <w:r w:rsidRPr="000B39F9">
              <w:rPr>
                <w:rFonts w:asciiTheme="majorHAnsi" w:hAnsiTheme="majorHAnsi"/>
                <w:sz w:val="24"/>
                <w:szCs w:val="24"/>
              </w:rPr>
              <w:t>es</w:t>
            </w:r>
            <w:proofErr w:type="spellEnd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) social(ais) do SCFV nos temas relativos aos eixos orientadores do serviço e às suas orientações técnicas, bem como ao desligamento de usuários do serviço e quanto ao planejamento de atividades;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i/>
                <w:sz w:val="24"/>
                <w:szCs w:val="24"/>
              </w:rPr>
              <w:t xml:space="preserve">Acompanhar continuamente as atualizações dos materiais de consulta;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>Acompanhar os grupos existentes na unidade ofertante do serviço;</w:t>
            </w:r>
            <w:proofErr w:type="gramStart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proofErr w:type="gramEnd"/>
            <w:r w:rsidRPr="000B39F9">
              <w:rPr>
                <w:rFonts w:asciiTheme="majorHAnsi" w:hAnsiTheme="majorHAnsi"/>
                <w:sz w:val="24"/>
                <w:szCs w:val="24"/>
              </w:rPr>
              <w:t>Manter registro do planejamento do SCFV na unidade de execução;</w:t>
            </w:r>
            <w:proofErr w:type="gramStart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 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proofErr w:type="gramEnd"/>
            <w:r w:rsidRPr="000B39F9">
              <w:rPr>
                <w:rFonts w:asciiTheme="majorHAnsi" w:hAnsiTheme="majorHAnsi"/>
                <w:sz w:val="24"/>
                <w:szCs w:val="24"/>
              </w:rPr>
              <w:t xml:space="preserve">Auxiliar na articulação das ações que potencializem as boas experiências do SCFV, com outros Núcleos de atendimento em outros territórios;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Auxiliar na avaliação, com os usuários e educadores, dos resultados e impactos do SCFV;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 xml:space="preserve">Contribuir no desenvolvimento sistemático de reuniões para acompanhamento e monitoramento das atividades desenvolvidas nos grupos; </w:t>
            </w:r>
          </w:p>
          <w:p w:rsidR="000B39F9" w:rsidRPr="000B39F9" w:rsidRDefault="000B39F9" w:rsidP="000B39F9">
            <w:pPr>
              <w:numPr>
                <w:ilvl w:val="0"/>
                <w:numId w:val="15"/>
              </w:numPr>
              <w:tabs>
                <w:tab w:val="left" w:pos="123"/>
              </w:tabs>
              <w:ind w:left="407"/>
              <w:contextualSpacing/>
              <w:jc w:val="both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sz w:val="24"/>
                <w:szCs w:val="24"/>
              </w:rPr>
              <w:t>Capacitar ou articular capacitação para educador/orientador.</w:t>
            </w:r>
          </w:p>
        </w:tc>
      </w:tr>
      <w:tr w:rsidR="000B39F9" w:rsidRPr="000B39F9" w:rsidTr="00C766FC">
        <w:trPr>
          <w:trHeight w:val="141"/>
        </w:trPr>
        <w:tc>
          <w:tcPr>
            <w:tcW w:w="1203" w:type="pct"/>
            <w:vAlign w:val="center"/>
          </w:tcPr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b/>
                <w:sz w:val="24"/>
                <w:szCs w:val="24"/>
              </w:rPr>
              <w:t>Educador Social</w:t>
            </w: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color w:val="FF0000"/>
                <w:sz w:val="24"/>
                <w:szCs w:val="24"/>
              </w:rPr>
            </w:pPr>
          </w:p>
        </w:tc>
        <w:tc>
          <w:tcPr>
            <w:tcW w:w="3797" w:type="pct"/>
          </w:tcPr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Desenvolver atividades socioeducativas e de convivência e socialização visando à atenção, defesa e garantia de direitos e proteção aos indivíduos e famílias em situações de vulnerabilidade e, ou, risco social e pessoal, que contribuam com o fortalecimento da função protetiva da família;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Desenvolver atividades que contribuam para assegurar direitos, (re) construção da autonomia, autoestima, convívio e participação social dos usuários, a partir de diferentes formas e metodologias, contemplando as dimensões individuais e coletivas, levando em consideração o ciclo de vida e ações intergeracionais;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Assegurar a participação social dos usuários em todas as etapas do trabalho social;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e desenvolver atividades de abordagem social e busca ativa;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Atuar na recepção dos usuários possibilitando ambiência acolhedora;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na identificação e registro de necessidades e demandas dos usuários, assegurando a privacidade das informações;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e participar no planejamento das ações;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Organizar, facilitar oficinas e desenvolver atividades individuais e coletivas de vivência nas unidades e, ou, na comunidade;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Acompanhar, orientar e monitorar os usuários na execução das atividades;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na organização de eventos artísticos, lúdicos e culturais nas unidades e, ou, na comunidade;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no processo de mobilização de campanhas intersetoriais nos territórios de vivência para a prevenção e o enfrentamento de situações de risco social e, ou, pessoal, violação de direitos e divulgação das ações das Unidades Socioassistenciais;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na elaboração e distribuição de materiais de divulgação das ações;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os demais membros da equipe de referência em todas as etapas do processo de trabalho;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na elaboração de registros das atividades desenvolvidas, subsidiando a equipe com insumos para a relação com os órgãos de defesa de direitos e para o preenchimento do Plano de Acompanhamento Individual e, ou, familiar;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lastRenderedPageBreak/>
              <w:t>Apoiar na orientação, informação, encaminhamentos e acesso a serviços, programas, projetos, benefícios, transferência de renda, ao mundo do trabalho por meio de articulação com políticas afetas ao trabalho e ao emprego, dentre outras políticas públicas, contribuindo para o usufruto de direitos sociais;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no acompanhamento dos encaminhamentos realizados;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na articulação com a rede de serviços socioassistenciais e políticas públicas;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Participar das reuniões de equipe para o planejamento das atividades, avaliação de processos, fluxos de trabalho e resultado;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Desenvolver atividades que contribuam com a prevenção de rompimentos de vínculos familiares e comunitários, possibilitando a superação de situações de fragilidade social vivenciadas;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na identificação e acompanhamento das famílias em descumprimento de condicionalidades;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Informar, sensibilizar e encaminhar famílias e indivíduos sobre as possibilidades de acesso e participação em cursos de formação e qualificação profissional, programas e projetos de inclusão produtiva e serviços de intermediação de mão de obra;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Acompanhar o ingresso, frequência e o desempenho dos usuários nos cursos por meio de registros periódicos;</w:t>
            </w:r>
          </w:p>
          <w:p w:rsidR="000B39F9" w:rsidRPr="000B39F9" w:rsidRDefault="000B39F9" w:rsidP="000B39F9">
            <w:pPr>
              <w:numPr>
                <w:ilvl w:val="0"/>
                <w:numId w:val="16"/>
              </w:numPr>
              <w:shd w:val="clear" w:color="auto" w:fill="FCFCFC"/>
              <w:tabs>
                <w:tab w:val="left" w:pos="416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/>
                <w:b/>
                <w:color w:val="FF0000"/>
                <w:sz w:val="24"/>
                <w:szCs w:val="24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no desenvolvimento dos mapas de oportunidades e demandas.</w:t>
            </w:r>
          </w:p>
        </w:tc>
      </w:tr>
      <w:tr w:rsidR="000B39F9" w:rsidRPr="000B39F9" w:rsidTr="00C766FC">
        <w:trPr>
          <w:trHeight w:val="141"/>
        </w:trPr>
        <w:tc>
          <w:tcPr>
            <w:tcW w:w="1203" w:type="pct"/>
            <w:vAlign w:val="center"/>
          </w:tcPr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b/>
                <w:sz w:val="24"/>
                <w:szCs w:val="24"/>
              </w:rPr>
              <w:lastRenderedPageBreak/>
              <w:t>Serviço Geral</w:t>
            </w:r>
          </w:p>
        </w:tc>
        <w:tc>
          <w:tcPr>
            <w:tcW w:w="3797" w:type="pct"/>
          </w:tcPr>
          <w:p w:rsidR="000B39F9" w:rsidRPr="000B39F9" w:rsidRDefault="000B39F9" w:rsidP="000B39F9">
            <w:pPr>
              <w:numPr>
                <w:ilvl w:val="0"/>
                <w:numId w:val="17"/>
              </w:numPr>
              <w:shd w:val="clear" w:color="auto" w:fill="FCFCFC"/>
              <w:tabs>
                <w:tab w:val="left" w:pos="34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 xml:space="preserve">Desempenhar atividades de limpeza com o objetivo de manter todos os ambientes limpos e organizados; </w:t>
            </w:r>
          </w:p>
          <w:p w:rsidR="000B39F9" w:rsidRPr="000B39F9" w:rsidRDefault="000B39F9" w:rsidP="000B39F9">
            <w:pPr>
              <w:numPr>
                <w:ilvl w:val="0"/>
                <w:numId w:val="17"/>
              </w:numPr>
              <w:shd w:val="clear" w:color="auto" w:fill="FCFCFC"/>
              <w:tabs>
                <w:tab w:val="left" w:pos="34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 xml:space="preserve">Trabalhar seguindo as normas de segurança, higiene, qualidade e proteção ao meio ambiente e às pessoas e, no desempenho das atividades, utilizar-se de capacidades comunicativas; Desempenhar atividades de organização e supervisão dos serviços de cozinha em locais de refeições; </w:t>
            </w:r>
          </w:p>
          <w:p w:rsidR="000B39F9" w:rsidRPr="000B39F9" w:rsidRDefault="000B39F9" w:rsidP="000B39F9">
            <w:pPr>
              <w:numPr>
                <w:ilvl w:val="0"/>
                <w:numId w:val="17"/>
              </w:numPr>
              <w:shd w:val="clear" w:color="auto" w:fill="FCFCFC"/>
              <w:tabs>
                <w:tab w:val="left" w:pos="34"/>
              </w:tabs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 xml:space="preserve">Apoiar no planejamento de cardápios, elaboração do pré-preparo, </w:t>
            </w:r>
            <w:proofErr w:type="gramStart"/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preparo</w:t>
            </w:r>
            <w:proofErr w:type="gramEnd"/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 xml:space="preserve">, finalização, triagem de validação e armazenamento de alimentos, observando métodos de cocção e padrões de qualidade dos alimentos, considerando os usuários e suas necessidades; Trabalhar seguindo normas de segurança, higiene, qualidade e proteção ao meio ambiente e às pessoas e, no desempenho das atividades, utilizar-se de capacidades comunicativas; dentre outras. </w:t>
            </w:r>
          </w:p>
        </w:tc>
      </w:tr>
      <w:tr w:rsidR="000B39F9" w:rsidRPr="000B39F9" w:rsidTr="00C766FC">
        <w:trPr>
          <w:trHeight w:val="141"/>
        </w:trPr>
        <w:tc>
          <w:tcPr>
            <w:tcW w:w="1203" w:type="pct"/>
            <w:vAlign w:val="center"/>
          </w:tcPr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820326" w:rsidRDefault="00820326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820326" w:rsidRPr="000B39F9" w:rsidRDefault="00820326" w:rsidP="00820326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820326" w:rsidP="00820326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b/>
                <w:sz w:val="24"/>
                <w:szCs w:val="24"/>
              </w:rPr>
              <w:t>Assistente Administrativo</w:t>
            </w:r>
          </w:p>
        </w:tc>
        <w:tc>
          <w:tcPr>
            <w:tcW w:w="3797" w:type="pct"/>
          </w:tcPr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lastRenderedPageBreak/>
              <w:t xml:space="preserve">Desempenhar atividades de apoio à gestão financeira e orçamentária; 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 xml:space="preserve">Organizar documentos e efetuar sua classificação contábil, </w:t>
            </w:r>
            <w:proofErr w:type="gramStart"/>
            <w:r w:rsidRPr="000B39F9"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sob orientação</w:t>
            </w:r>
            <w:proofErr w:type="gramEnd"/>
            <w:r w:rsidRPr="000B39F9"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 xml:space="preserve"> de contador; 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lastRenderedPageBreak/>
              <w:t xml:space="preserve">Levantar a demanda/necessidade por materiais e serviços de terceiros; 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 xml:space="preserve">Apoiar na elaboração de informações sobre atos e fatos administrativos e movimentação financeira; 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Apoiar na função de lançamento contábil, de conciliar contas e preenchimento de guias e de solicitações;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 xml:space="preserve">Apoiar na realização de empenhos de acordo com o orçamento anual; 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 xml:space="preserve">Apoiar na movimentação financeira, na elaboração de fluxos de caixa e programação financeira; 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color w:val="000000"/>
                <w:sz w:val="24"/>
                <w:szCs w:val="24"/>
                <w:bdr w:val="none" w:sz="0" w:space="0" w:color="auto" w:frame="1"/>
                <w:lang w:eastAsia="pt-BR"/>
              </w:rPr>
              <w:t>Apoiar no preenchimento do plano de ação e na elaboração dos demonstrativos de execução orçamentária e financeira para fins de monitoramento e controle e, ainda, para prestação de contas aos conselhos de assistência social, Município, Estado e União;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 xml:space="preserve">Desempenhar atividades de apoio à gestão administrativa; 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 xml:space="preserve">Apoiar nas áreas de recursos humanos, administração, compras e logística; 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 xml:space="preserve">Organizar, catalogar, processar e conservar documentos, cumprindo todo o procedimento administrativo necessário, inclusive em relação aos formulários, prontuários, protocolos, dentre outros; </w:t>
            </w:r>
          </w:p>
          <w:p w:rsidR="000B39F9" w:rsidRPr="000B39F9" w:rsidRDefault="000B39F9" w:rsidP="000B39F9">
            <w:pPr>
              <w:numPr>
                <w:ilvl w:val="0"/>
                <w:numId w:val="18"/>
              </w:numPr>
              <w:tabs>
                <w:tab w:val="left" w:pos="313"/>
              </w:tabs>
              <w:autoSpaceDE w:val="0"/>
              <w:autoSpaceDN w:val="0"/>
              <w:adjustRightInd w:val="0"/>
              <w:ind w:left="407"/>
              <w:jc w:val="both"/>
              <w:rPr>
                <w:rFonts w:asciiTheme="majorHAnsi" w:hAnsiTheme="majorHAnsi" w:cs="Arial"/>
                <w:b/>
                <w:color w:val="000000"/>
                <w:sz w:val="24"/>
                <w:szCs w:val="24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Controlar estoque e patrimônio.</w:t>
            </w:r>
          </w:p>
        </w:tc>
      </w:tr>
      <w:tr w:rsidR="000B39F9" w:rsidRPr="000B39F9" w:rsidTr="00C766FC">
        <w:trPr>
          <w:trHeight w:val="141"/>
        </w:trPr>
        <w:tc>
          <w:tcPr>
            <w:tcW w:w="1203" w:type="pct"/>
            <w:vAlign w:val="center"/>
          </w:tcPr>
          <w:p w:rsidR="00820326" w:rsidRDefault="00820326" w:rsidP="00820326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820326" w:rsidRDefault="00820326" w:rsidP="00820326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820326" w:rsidRPr="000B39F9" w:rsidRDefault="00820326" w:rsidP="00820326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820326" w:rsidRPr="000B39F9" w:rsidRDefault="00820326" w:rsidP="00820326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0B39F9">
              <w:rPr>
                <w:rFonts w:asciiTheme="majorHAnsi" w:hAnsiTheme="majorHAnsi"/>
                <w:b/>
                <w:sz w:val="24"/>
                <w:szCs w:val="24"/>
              </w:rPr>
              <w:t>Auxiliar Administrativo</w:t>
            </w:r>
          </w:p>
          <w:p w:rsidR="00820326" w:rsidRPr="000B39F9" w:rsidRDefault="00820326" w:rsidP="00820326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0B39F9" w:rsidRPr="000B39F9" w:rsidRDefault="000B39F9" w:rsidP="000B39F9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3797" w:type="pct"/>
          </w:tcPr>
          <w:p w:rsidR="000B39F9" w:rsidRPr="000B39F9" w:rsidRDefault="000B39F9" w:rsidP="000B39F9">
            <w:pPr>
              <w:numPr>
                <w:ilvl w:val="0"/>
                <w:numId w:val="19"/>
              </w:numPr>
              <w:shd w:val="clear" w:color="auto" w:fill="FCFCFC"/>
              <w:tabs>
                <w:tab w:val="left" w:pos="293"/>
              </w:tabs>
              <w:suppressAutoHyphens/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Responsável por atuar com atendimento ao público em recepção e telefone;</w:t>
            </w:r>
          </w:p>
          <w:p w:rsidR="000B39F9" w:rsidRPr="000B39F9" w:rsidRDefault="000B39F9" w:rsidP="000B39F9">
            <w:pPr>
              <w:numPr>
                <w:ilvl w:val="0"/>
                <w:numId w:val="19"/>
              </w:numPr>
              <w:shd w:val="clear" w:color="auto" w:fill="FCFCFC"/>
              <w:tabs>
                <w:tab w:val="left" w:pos="293"/>
              </w:tabs>
              <w:suppressAutoHyphens/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Acolhida da população e orientação sobre inclusão e atendimento;</w:t>
            </w:r>
          </w:p>
          <w:p w:rsidR="000B39F9" w:rsidRPr="000B39F9" w:rsidRDefault="000B39F9" w:rsidP="000B39F9">
            <w:pPr>
              <w:numPr>
                <w:ilvl w:val="0"/>
                <w:numId w:val="19"/>
              </w:numPr>
              <w:shd w:val="clear" w:color="auto" w:fill="FCFCFC"/>
              <w:tabs>
                <w:tab w:val="left" w:pos="293"/>
              </w:tabs>
              <w:suppressAutoHyphens/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Receber correspondências, organizar, separar e repassar para os devidos setores ou pessoas;</w:t>
            </w:r>
          </w:p>
          <w:p w:rsidR="000B39F9" w:rsidRPr="000B39F9" w:rsidRDefault="000B39F9" w:rsidP="000B39F9">
            <w:pPr>
              <w:numPr>
                <w:ilvl w:val="0"/>
                <w:numId w:val="19"/>
              </w:numPr>
              <w:shd w:val="clear" w:color="auto" w:fill="FCFCFC"/>
              <w:tabs>
                <w:tab w:val="left" w:pos="293"/>
              </w:tabs>
              <w:suppressAutoHyphens/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Manter números, contatos e e-mails organizados e atualizados para facilitar o trabalho e ter mais agilidade;</w:t>
            </w:r>
          </w:p>
          <w:p w:rsidR="000B39F9" w:rsidRPr="000B39F9" w:rsidRDefault="000B39F9" w:rsidP="000B39F9">
            <w:pPr>
              <w:numPr>
                <w:ilvl w:val="0"/>
                <w:numId w:val="19"/>
              </w:numPr>
              <w:shd w:val="clear" w:color="auto" w:fill="FCFCFC"/>
              <w:tabs>
                <w:tab w:val="left" w:pos="293"/>
              </w:tabs>
              <w:suppressAutoHyphens/>
              <w:ind w:left="407"/>
              <w:contextualSpacing/>
              <w:jc w:val="both"/>
              <w:textAlignment w:val="baseline"/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</w:pPr>
            <w:r w:rsidRPr="000B39F9">
              <w:rPr>
                <w:rFonts w:asciiTheme="majorHAnsi" w:hAnsiTheme="majorHAnsi" w:cs="Arial"/>
                <w:sz w:val="24"/>
                <w:szCs w:val="24"/>
                <w:bdr w:val="none" w:sz="0" w:space="0" w:color="auto" w:frame="1"/>
                <w:lang w:eastAsia="pt-BR"/>
              </w:rPr>
              <w:t>Apoiar equipe administrativa e técnica em suas necessidades para a execução do serviço.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b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9287"/>
      </w:tblGrid>
      <w:tr w:rsidR="00DD4689" w:rsidRPr="00DD4689" w:rsidTr="0039463A">
        <w:tc>
          <w:tcPr>
            <w:tcW w:w="9287" w:type="dxa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Conhecimento, Experiência e Habilidade da Equipe de Referência:</w:t>
            </w:r>
          </w:p>
        </w:tc>
      </w:tr>
      <w:tr w:rsidR="00DD4689" w:rsidRPr="00DD4689" w:rsidTr="0039463A">
        <w:tc>
          <w:tcPr>
            <w:tcW w:w="9287" w:type="dxa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• Conhecimento da legislação referente à política de Assistência Social, direitos socioassistenciais e direitos e legislações relacionadas a segmentos específicos a juventude e família;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• Conhecimento e desejável experiência de trabalho em equipe interdisciplinar e trabalho em rede;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• Conhecimentos e habilidades para escuta qualificada de famílias e indivíduos;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• Conhecimento da realidade do território e da rede de articulação socioassistencial, das demais políticas públicas e órgãos de defesa de direitos;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• Desejável experiência no atendimento a famílias e indivíduos em situação de vulnerabilidade e risco pessoal e social;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• Habilidades para: trabalhar com imprevistos; ouvir e dialogar sem posturas de julgamento; se comunicar em linguagem acessível; construir vínculos de confiança e </w:t>
            </w:r>
            <w:r w:rsidRPr="00DD4689">
              <w:rPr>
                <w:rFonts w:asciiTheme="majorHAnsi" w:hAnsiTheme="majorHAnsi" w:cs="Times New Roman"/>
                <w:sz w:val="24"/>
                <w:szCs w:val="24"/>
              </w:rPr>
              <w:lastRenderedPageBreak/>
              <w:t xml:space="preserve">referência com pessoas e territórios; relacionar-se com a diversidade;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• Perceber/identificar especificidades dos territórios; registrar informações; entre outras.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9287"/>
      </w:tblGrid>
      <w:tr w:rsidR="00DD4689" w:rsidRPr="00DD4689" w:rsidTr="0039463A">
        <w:trPr>
          <w:trHeight w:val="270"/>
        </w:trPr>
        <w:tc>
          <w:tcPr>
            <w:tcW w:w="9287" w:type="dxa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TRABALHO ESSENCIAL AO SERVIÇO</w:t>
            </w:r>
          </w:p>
        </w:tc>
      </w:tr>
      <w:tr w:rsidR="00DD4689" w:rsidRPr="00DD4689" w:rsidTr="0039463A">
        <w:trPr>
          <w:trHeight w:val="339"/>
        </w:trPr>
        <w:tc>
          <w:tcPr>
            <w:tcW w:w="9287" w:type="dxa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Acolhida;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Orientação e encaminhamentos;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Grupos de convívio e fortalecimento de vínculos:</w:t>
            </w:r>
            <w:r w:rsidRPr="00DD4689">
              <w:rPr>
                <w:rFonts w:asciiTheme="majorHAnsi" w:hAnsiTheme="majorHAnsi" w:cs="Times New Roman"/>
                <w:color w:val="FF0000"/>
                <w:sz w:val="24"/>
                <w:szCs w:val="24"/>
              </w:rPr>
              <w:t xml:space="preserve"> </w:t>
            </w: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informação, comunicação e defesa de direitos;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Fortalecimento da função protetiva da família;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Mobilização e fortalecimento de redes sociais de apoio;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Banco de dados de usuários e organizações;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Elaboração de relatórios e/ou prontuários;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Desenvolvimento do convívio familiar e comunitário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Mobilização para a cidadania.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9287"/>
      </w:tblGrid>
      <w:tr w:rsidR="00DD4689" w:rsidRPr="00DD4689" w:rsidTr="0039463A">
        <w:tc>
          <w:tcPr>
            <w:tcW w:w="14142" w:type="dxa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IMPACTO SOCIAL ESPERADO</w:t>
            </w:r>
          </w:p>
        </w:tc>
      </w:tr>
      <w:tr w:rsidR="00DD4689" w:rsidRPr="00DD4689" w:rsidTr="0039463A">
        <w:tc>
          <w:tcPr>
            <w:tcW w:w="14142" w:type="dxa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Redução da ocorrência de situações de vulnerabilidade social;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Prevenção da ocorrência de riscos sociais, seu agravamento ou reincidência;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Aumento de acessos a serviços socioassistenciais e setoriais;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Ampliação do acesso aos direitos socioassistenciais;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Melhoria da qualidade de vida dos usuários e suas famílias.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9287"/>
      </w:tblGrid>
      <w:tr w:rsidR="00DD4689" w:rsidRPr="00DD4689" w:rsidTr="0039463A">
        <w:tc>
          <w:tcPr>
            <w:tcW w:w="14142" w:type="dxa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color w:val="FF0000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FORMAS DE ACESSO</w:t>
            </w:r>
          </w:p>
        </w:tc>
      </w:tr>
      <w:tr w:rsidR="00DD4689" w:rsidRPr="00DD4689" w:rsidTr="0039463A">
        <w:tc>
          <w:tcPr>
            <w:tcW w:w="14142" w:type="dxa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Por procura espontânea;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Por busca ativa;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Por encaminhamento da rede socioassistencial;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Por encaminhamento das demais políticas públicas.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9287"/>
      </w:tblGrid>
      <w:tr w:rsidR="00DD4689" w:rsidRPr="00DD4689" w:rsidTr="0039463A">
        <w:tc>
          <w:tcPr>
            <w:tcW w:w="14142" w:type="dxa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PERÍODO DE FUNCIONAMENTO E CARGA HORÁRIA</w:t>
            </w:r>
          </w:p>
        </w:tc>
      </w:tr>
      <w:tr w:rsidR="00DD4689" w:rsidRPr="00DD4689" w:rsidTr="0039463A">
        <w:tc>
          <w:tcPr>
            <w:tcW w:w="14142" w:type="dxa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color w:val="000000" w:themeColor="text1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color w:val="000000" w:themeColor="text1"/>
                <w:sz w:val="24"/>
                <w:szCs w:val="24"/>
              </w:rPr>
              <w:t xml:space="preserve">- No mínimo 40 horas semanais.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color w:val="000000" w:themeColor="text1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color w:val="000000" w:themeColor="text1"/>
                <w:sz w:val="24"/>
                <w:szCs w:val="24"/>
              </w:rPr>
              <w:t>- As atividades podem ser realizadas em dias úteis, feriados ou finais de semana, em horários programados, conforme demanda.</w:t>
            </w: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9287"/>
      </w:tblGrid>
      <w:tr w:rsidR="00DD4689" w:rsidRPr="00DD4689" w:rsidTr="0039463A">
        <w:tc>
          <w:tcPr>
            <w:tcW w:w="14142" w:type="dxa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ARTICULAÇÃO EM REDE</w:t>
            </w:r>
          </w:p>
        </w:tc>
      </w:tr>
      <w:tr w:rsidR="00DD4689" w:rsidRPr="00DD4689" w:rsidTr="0039463A">
        <w:trPr>
          <w:trHeight w:val="457"/>
        </w:trPr>
        <w:tc>
          <w:tcPr>
            <w:tcW w:w="14142" w:type="dxa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Serviços socioassistenciais da proteção social básica e proteção social especial;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Serviços públicos locais de educação, saúde (em especial, programas e serviços de reabilitação), cultura, esporte, meio-ambiente e outros conforme necessidades;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Conselhos de políticas públicas e de defesa de direitos;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Redes sociais;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Instituições de ensino e pesquisa;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Conselho Tutelar;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Programas e projetos de desenvolvimento de talentos e capacidades.</w:t>
            </w:r>
          </w:p>
        </w:tc>
      </w:tr>
    </w:tbl>
    <w:p w:rsidR="00DD4689" w:rsidRDefault="00DD468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p w:rsidR="00230B39" w:rsidRDefault="00230B39" w:rsidP="00DD4689">
      <w:pPr>
        <w:spacing w:after="0"/>
        <w:rPr>
          <w:rFonts w:asciiTheme="majorHAnsi" w:eastAsia="MS Mincho" w:hAnsiTheme="majorHAnsi" w:cs="Times New Roman"/>
          <w:sz w:val="24"/>
          <w:szCs w:val="24"/>
        </w:rPr>
      </w:pPr>
    </w:p>
    <w:tbl>
      <w:tblPr>
        <w:tblStyle w:val="Tabelacomgrade"/>
        <w:tblW w:w="0" w:type="auto"/>
        <w:tblLook w:val="04A0"/>
      </w:tblPr>
      <w:tblGrid>
        <w:gridCol w:w="2406"/>
        <w:gridCol w:w="1989"/>
        <w:gridCol w:w="4892"/>
      </w:tblGrid>
      <w:tr w:rsidR="00DD4689" w:rsidRPr="00DD4689" w:rsidTr="00C97915">
        <w:tc>
          <w:tcPr>
            <w:tcW w:w="9287" w:type="dxa"/>
            <w:gridSpan w:val="3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lastRenderedPageBreak/>
              <w:t>AQUISIÇÕES DO USUÁRIO</w:t>
            </w:r>
          </w:p>
        </w:tc>
      </w:tr>
      <w:tr w:rsidR="00DD4689" w:rsidRPr="00DD4689" w:rsidTr="00C97915">
        <w:trPr>
          <w:trHeight w:val="145"/>
        </w:trPr>
        <w:tc>
          <w:tcPr>
            <w:tcW w:w="2406" w:type="dxa"/>
            <w:vAlign w:val="center"/>
          </w:tcPr>
          <w:p w:rsidR="00715819" w:rsidRDefault="0071581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715819" w:rsidRDefault="0071581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715819" w:rsidRDefault="0071581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Segurança de Acolhida</w:t>
            </w:r>
          </w:p>
        </w:tc>
        <w:tc>
          <w:tcPr>
            <w:tcW w:w="6881" w:type="dxa"/>
            <w:gridSpan w:val="2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Ter acolhida suas demandas interesses, necessidades e possibilidades;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Receber orientações e encaminhamentos com o objetivo de aumentar o acesso a benefícios socioassistenciais e programas de transferência de renda, bem como aos demais direitos sociais, civis e políticos;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Ter acesso </w:t>
            </w:r>
            <w:proofErr w:type="gramStart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a</w:t>
            </w:r>
            <w:proofErr w:type="gramEnd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 ambiência acolhedora.</w:t>
            </w:r>
          </w:p>
        </w:tc>
      </w:tr>
      <w:tr w:rsidR="00DD4689" w:rsidRPr="00DD4689" w:rsidTr="00C97915">
        <w:tc>
          <w:tcPr>
            <w:tcW w:w="2406" w:type="dxa"/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Segurança de Convívio Familiar e Comunitário</w:t>
            </w:r>
          </w:p>
        </w:tc>
        <w:tc>
          <w:tcPr>
            <w:tcW w:w="6881" w:type="dxa"/>
            <w:gridSpan w:val="2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Vivenciar experiências que contribuam para o fortalecimento de vínculos familiares e comunitários;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Vivenciar experiências que possibilitem meios e oportunidades de conhecer o território e (re</w:t>
            </w:r>
            <w:proofErr w:type="gramStart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)significá</w:t>
            </w:r>
            <w:proofErr w:type="gramEnd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-lo, de acordo com seus recursos e potencialidades;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Ter acesso a serviços, conforme demandas e necessidades.</w:t>
            </w:r>
          </w:p>
        </w:tc>
      </w:tr>
      <w:tr w:rsidR="00DD4689" w:rsidRPr="00DD4689" w:rsidTr="00C97915">
        <w:tc>
          <w:tcPr>
            <w:tcW w:w="2406" w:type="dxa"/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Segurança do desenvolvimento da autonomia</w:t>
            </w:r>
          </w:p>
        </w:tc>
        <w:tc>
          <w:tcPr>
            <w:tcW w:w="6881" w:type="dxa"/>
            <w:gridSpan w:val="2"/>
          </w:tcPr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Vivenciar experiências pautadas pelo respeito a si próprio e aos outros, fundamentadas em princípios éticos de justiça e cidadania;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Vivenciar experiências que possibilitem o desenvolvimento de potencialidades e ampliação do universo informacional e cultural;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- Vivenciar experiências </w:t>
            </w:r>
            <w:proofErr w:type="spellStart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potencializadoras</w:t>
            </w:r>
            <w:proofErr w:type="spellEnd"/>
            <w:r w:rsidRPr="00DD4689">
              <w:rPr>
                <w:rFonts w:asciiTheme="majorHAnsi" w:hAnsiTheme="majorHAnsi" w:cs="Times New Roman"/>
                <w:sz w:val="24"/>
                <w:szCs w:val="24"/>
              </w:rPr>
              <w:t xml:space="preserve"> da participação social, tais como espaços de livre expressão de opiniões, de reivindicação e avaliação das ações ofertadas, bem como de espaços de estímulo para a participação em fóruns, conselhos, movimentos sociais, organizações comunitárias e outros espaços de organização social;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Vivenciar experiências que possibilitem o desenvolvimento de potencialidades e ampliação do universo informacional e cultural;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Vivenciar experiências que contribuam para a construção de projetos individuais e coletivos, desenvolvimento da autoestima, autonomia e sustentabilidade;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Vivenciar experiências de fortalecimento e extensão da cidadania;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- Vivenciar experiências para relacionar-se e conviver em grupo;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 xml:space="preserve">- Vivenciar experiências para relacionar-se e conviver em grupo, administrar conflitos por meio do diálogo, compartilhando outros modos de pensar, agir, atuar;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 xml:space="preserve">- Vivenciar experiências que possibilitem lidar de forma construtiva com potencialidades e limites;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 xml:space="preserve">- Vivenciar experiências de desenvolvimento de projetos sociais e culturais no território e a oportunidades de fomento a produções artísticas;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 xml:space="preserve">- Ter reduzido o descumprimento das condicionalidades do PBF;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 xml:space="preserve">- Ter acesso </w:t>
            </w:r>
            <w:proofErr w:type="gramStart"/>
            <w:r w:rsidRPr="00DD4689">
              <w:rPr>
                <w:rFonts w:asciiTheme="majorHAnsi" w:hAnsiTheme="majorHAnsi"/>
                <w:sz w:val="24"/>
                <w:szCs w:val="24"/>
              </w:rPr>
              <w:t>a</w:t>
            </w:r>
            <w:proofErr w:type="gramEnd"/>
            <w:r w:rsidRPr="00DD4689">
              <w:rPr>
                <w:rFonts w:asciiTheme="majorHAnsi" w:hAnsiTheme="majorHAnsi"/>
                <w:sz w:val="24"/>
                <w:szCs w:val="24"/>
              </w:rPr>
              <w:t xml:space="preserve"> ampliação da capacidade protetiva da família e a superação de suas dificuldades de convívio;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 xml:space="preserve">- Ter acesso a informações sobre direitos sociais, civis e políticos </w:t>
            </w:r>
            <w:r w:rsidRPr="00DD4689">
              <w:rPr>
                <w:rFonts w:asciiTheme="majorHAnsi" w:hAnsiTheme="majorHAnsi"/>
                <w:sz w:val="24"/>
                <w:szCs w:val="24"/>
              </w:rPr>
              <w:lastRenderedPageBreak/>
              <w:t xml:space="preserve">e condições sobre o seu usufruto;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 xml:space="preserve">- Ter acesso a atividades de lazer, esporte e manifestações artísticas e culturais do território e da cidade;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>-</w:t>
            </w:r>
            <w:proofErr w:type="gramStart"/>
            <w:r w:rsidRPr="00DD4689">
              <w:rPr>
                <w:rFonts w:asciiTheme="majorHAnsi" w:hAnsiTheme="majorHAnsi"/>
                <w:sz w:val="24"/>
                <w:szCs w:val="24"/>
              </w:rPr>
              <w:t xml:space="preserve">  </w:t>
            </w:r>
            <w:proofErr w:type="gramEnd"/>
            <w:r w:rsidRPr="00DD4689">
              <w:rPr>
                <w:rFonts w:asciiTheme="majorHAnsi" w:hAnsiTheme="majorHAnsi"/>
                <w:sz w:val="24"/>
                <w:szCs w:val="24"/>
              </w:rPr>
              <w:t xml:space="preserve">Ter oportunidades de escolha e tomada de decisão; 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>- Poder avaliar as atenções recebidas, expressar opiniões e reivindicações;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 xml:space="preserve"> - Apresentar níveis de satisfação positivos em relação ao serviço;</w:t>
            </w:r>
          </w:p>
          <w:p w:rsidR="00DD4689" w:rsidRPr="00DD4689" w:rsidRDefault="00DD4689" w:rsidP="00DD4689">
            <w:pPr>
              <w:jc w:val="both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/>
                <w:sz w:val="24"/>
                <w:szCs w:val="24"/>
              </w:rPr>
              <w:t xml:space="preserve"> - Ter acesso a experimentações no processo de formação e intercâmbios com grupos de outras localidades e faixa etária semelhante.</w:t>
            </w:r>
          </w:p>
        </w:tc>
      </w:tr>
      <w:tr w:rsidR="00DD4689" w:rsidRPr="00DD4689" w:rsidTr="00C97915">
        <w:trPr>
          <w:trHeight w:val="291"/>
        </w:trPr>
        <w:tc>
          <w:tcPr>
            <w:tcW w:w="9287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color w:val="FF0000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color w:val="000000" w:themeColor="text1"/>
                <w:sz w:val="24"/>
                <w:szCs w:val="24"/>
              </w:rPr>
              <w:lastRenderedPageBreak/>
              <w:t>ESTIMATIVA DE CUSTO</w:t>
            </w:r>
          </w:p>
        </w:tc>
      </w:tr>
      <w:tr w:rsidR="00DD4689" w:rsidRPr="00DD4689" w:rsidTr="00C97915">
        <w:trPr>
          <w:trHeight w:val="455"/>
        </w:trPr>
        <w:tc>
          <w:tcPr>
            <w:tcW w:w="9287" w:type="dxa"/>
            <w:gridSpan w:val="3"/>
            <w:tcBorders>
              <w:top w:val="single" w:sz="4" w:space="0" w:color="auto"/>
            </w:tcBorders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color w:val="000000" w:themeColor="text1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color w:val="000000" w:themeColor="text1"/>
                <w:sz w:val="24"/>
                <w:szCs w:val="24"/>
              </w:rPr>
              <w:t>Valor Total: R$ 393.756,00</w:t>
            </w:r>
          </w:p>
        </w:tc>
      </w:tr>
      <w:tr w:rsidR="00DD4689" w:rsidRPr="00DD4689" w:rsidTr="00C97915">
        <w:trPr>
          <w:trHeight w:val="76"/>
        </w:trPr>
        <w:tc>
          <w:tcPr>
            <w:tcW w:w="9287" w:type="dxa"/>
            <w:gridSpan w:val="3"/>
            <w:shd w:val="clear" w:color="auto" w:fill="D9D9D9" w:themeFill="background1" w:themeFillShade="D9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b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b/>
                <w:sz w:val="24"/>
                <w:szCs w:val="24"/>
              </w:rPr>
              <w:t>FONTE RECURSOS</w:t>
            </w:r>
          </w:p>
        </w:tc>
      </w:tr>
      <w:tr w:rsidR="00DD4689" w:rsidRPr="00DD4689" w:rsidTr="00C97915">
        <w:trPr>
          <w:trHeight w:val="106"/>
        </w:trPr>
        <w:tc>
          <w:tcPr>
            <w:tcW w:w="4395" w:type="dxa"/>
            <w:gridSpan w:val="2"/>
            <w:tcBorders>
              <w:right w:val="single" w:sz="4" w:space="0" w:color="auto"/>
            </w:tcBorders>
            <w:vAlign w:val="center"/>
          </w:tcPr>
          <w:p w:rsidR="00DD4689" w:rsidRPr="00DD4689" w:rsidRDefault="00DD4689" w:rsidP="00DD4689">
            <w:pPr>
              <w:tabs>
                <w:tab w:val="left" w:pos="567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DD4689" w:rsidRPr="00DD4689" w:rsidRDefault="00DD4689" w:rsidP="00DD4689">
            <w:pPr>
              <w:tabs>
                <w:tab w:val="left" w:pos="567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Municipal: R$ 285.311,40</w:t>
            </w:r>
          </w:p>
          <w:p w:rsidR="00DD4689" w:rsidRPr="00DD4689" w:rsidRDefault="00DD4689" w:rsidP="00DD4689">
            <w:pPr>
              <w:tabs>
                <w:tab w:val="left" w:pos="567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4892" w:type="dxa"/>
            <w:tcBorders>
              <w:left w:val="single" w:sz="4" w:space="0" w:color="auto"/>
            </w:tcBorders>
            <w:vAlign w:val="center"/>
          </w:tcPr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  <w:p w:rsidR="00DD4689" w:rsidRPr="00DD4689" w:rsidRDefault="00DD4689" w:rsidP="00DD4689">
            <w:pPr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  <w:r w:rsidRPr="00DD4689">
              <w:rPr>
                <w:rFonts w:asciiTheme="majorHAnsi" w:hAnsiTheme="majorHAnsi" w:cs="Times New Roman"/>
                <w:sz w:val="24"/>
                <w:szCs w:val="24"/>
              </w:rPr>
              <w:t>Estadual: R$ 108.444,60</w:t>
            </w:r>
          </w:p>
          <w:p w:rsidR="00DD4689" w:rsidRPr="00DD4689" w:rsidRDefault="00DD4689" w:rsidP="00DD4689">
            <w:pPr>
              <w:tabs>
                <w:tab w:val="left" w:pos="567"/>
              </w:tabs>
              <w:jc w:val="center"/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</w:tr>
    </w:tbl>
    <w:p w:rsidR="00DD4689" w:rsidRPr="00DD4689" w:rsidRDefault="00DD4689" w:rsidP="00DD4689">
      <w:pPr>
        <w:spacing w:after="0"/>
        <w:rPr>
          <w:rFonts w:asciiTheme="majorHAnsi" w:eastAsia="MS Mincho" w:hAnsiTheme="majorHAnsi" w:cs="Times New Roman"/>
          <w:b/>
          <w:sz w:val="24"/>
          <w:szCs w:val="24"/>
        </w:rPr>
      </w:pPr>
    </w:p>
    <w:p w:rsidR="00DD4689" w:rsidRPr="00DD4689" w:rsidRDefault="00DD4689" w:rsidP="00230B39">
      <w:pPr>
        <w:spacing w:after="0" w:line="240" w:lineRule="auto"/>
        <w:rPr>
          <w:rFonts w:asciiTheme="majorHAnsi" w:eastAsia="MS Mincho" w:hAnsiTheme="majorHAnsi" w:cs="Times New Roman"/>
          <w:b/>
          <w:sz w:val="24"/>
          <w:szCs w:val="24"/>
        </w:rPr>
      </w:pPr>
      <w:r w:rsidRPr="00DD4689">
        <w:rPr>
          <w:rFonts w:asciiTheme="majorHAnsi" w:eastAsia="MS Mincho" w:hAnsiTheme="majorHAnsi" w:cs="Times New Roman"/>
          <w:b/>
          <w:sz w:val="24"/>
          <w:szCs w:val="24"/>
        </w:rPr>
        <w:t>REFERÊNCIAS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 xml:space="preserve">Caderno de Orientações Técnicas Sobre Gastos no Pagamento dos Profissionais das Equipes de Referência </w:t>
      </w:r>
      <w:proofErr w:type="gramStart"/>
      <w:r w:rsidRPr="00DD4689">
        <w:rPr>
          <w:rFonts w:asciiTheme="majorHAnsi" w:eastAsia="MS Mincho" w:hAnsiTheme="majorHAnsi" w:cs="Times New Roman"/>
          <w:sz w:val="24"/>
          <w:szCs w:val="24"/>
        </w:rPr>
        <w:t>do SUAS</w:t>
      </w:r>
      <w:proofErr w:type="gramEnd"/>
      <w:r w:rsidRPr="00DD4689">
        <w:rPr>
          <w:rFonts w:asciiTheme="majorHAnsi" w:eastAsia="MS Mincho" w:hAnsiTheme="majorHAnsi" w:cs="Times New Roman"/>
          <w:sz w:val="24"/>
          <w:szCs w:val="24"/>
        </w:rPr>
        <w:t>, MDS.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>CADERNO DE ORIENTAÇÕES: Serviço de Proteção e Atendimento Integral à Família e Serviço de Convivência e Fortalecimento de Vínculos. MDS, 2016.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>Caderno do Orientador Social - Percurso Socioeducativo II, MDS, 2009.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 xml:space="preserve">Cadernos </w:t>
      </w:r>
      <w:proofErr w:type="spellStart"/>
      <w:r w:rsidRPr="00DD4689">
        <w:rPr>
          <w:rFonts w:asciiTheme="majorHAnsi" w:eastAsia="MS Mincho" w:hAnsiTheme="majorHAnsi" w:cs="Times New Roman"/>
          <w:sz w:val="24"/>
          <w:szCs w:val="24"/>
        </w:rPr>
        <w:t>Projovem</w:t>
      </w:r>
      <w:proofErr w:type="spellEnd"/>
      <w:r w:rsidRPr="00DD4689">
        <w:rPr>
          <w:rFonts w:asciiTheme="majorHAnsi" w:eastAsia="MS Mincho" w:hAnsiTheme="majorHAnsi" w:cs="Times New Roman"/>
          <w:sz w:val="24"/>
          <w:szCs w:val="24"/>
        </w:rPr>
        <w:t>: Orientador Social - PERCURSO SOCIOEDUCATIVO I, MDS, 2009.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>Manual do SISC. MDS, 2015.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 xml:space="preserve">Norma Operacional Básica de Recursos Humanos </w:t>
      </w:r>
      <w:proofErr w:type="gramStart"/>
      <w:r w:rsidRPr="00DD4689">
        <w:rPr>
          <w:rFonts w:asciiTheme="majorHAnsi" w:eastAsia="MS Mincho" w:hAnsiTheme="majorHAnsi" w:cs="Times New Roman"/>
          <w:sz w:val="24"/>
          <w:szCs w:val="24"/>
        </w:rPr>
        <w:t>do SUAS</w:t>
      </w:r>
      <w:proofErr w:type="gramEnd"/>
      <w:r w:rsidRPr="00DD4689">
        <w:rPr>
          <w:rFonts w:asciiTheme="majorHAnsi" w:eastAsia="MS Mincho" w:hAnsiTheme="majorHAnsi" w:cs="Times New Roman"/>
          <w:sz w:val="24"/>
          <w:szCs w:val="24"/>
        </w:rPr>
        <w:t>, NOB-RH/SUAS, MDS, 2011.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>Orientações para Conselhos da Área de Assistência Social – TCU/2013.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>PERGUNTAS FREQUENTES: Serviço de Convivência e Fortalecimento de Vínculos - (SCFV), MDS, 2022.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>Reordenamento do Serviço de Convivência e Fortalecimento de Vínculos, MDS, 2013.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>Resolução CNAS n.º 01/2013. MDS/CNAS, 2013.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>Resolução CNAS n.º 13/2013. MDS/CNAS, 2014.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>Resolução CNAS nº 109/2009, “Tipificação Nacional de Serviços Socioassistenciais”, 2009.</w:t>
      </w:r>
    </w:p>
    <w:p w:rsidR="00DD4689" w:rsidRPr="00DD4689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  <w:rPr>
          <w:rFonts w:asciiTheme="majorHAnsi" w:eastAsia="MS Mincho" w:hAnsiTheme="majorHAnsi" w:cs="Times New Roman"/>
          <w:sz w:val="24"/>
          <w:szCs w:val="24"/>
        </w:rPr>
      </w:pPr>
      <w:r w:rsidRPr="00DD4689">
        <w:rPr>
          <w:rFonts w:asciiTheme="majorHAnsi" w:eastAsia="MS Mincho" w:hAnsiTheme="majorHAnsi" w:cs="Times New Roman"/>
          <w:sz w:val="24"/>
          <w:szCs w:val="24"/>
        </w:rPr>
        <w:t>Resolução CNAS nº 17/2011, que ratifica a equipe de referência definida pela Norma Operacional Básica de Recursos Humanos do Sistema Único de Assistência Social – NOB-RH/SUAS e reconhece as categorias profissionais de nível superior para atender as especificidades dos serviços socioassistenciais e das funções essenciais de gestão do Sistema Único de Assistência Social – SUAS.</w:t>
      </w:r>
    </w:p>
    <w:p w:rsidR="001C27BC" w:rsidRDefault="00DD4689" w:rsidP="00230B39">
      <w:pPr>
        <w:numPr>
          <w:ilvl w:val="0"/>
          <w:numId w:val="1"/>
        </w:numPr>
        <w:tabs>
          <w:tab w:val="left" w:pos="284"/>
        </w:tabs>
        <w:spacing w:after="0" w:line="240" w:lineRule="auto"/>
        <w:contextualSpacing/>
        <w:jc w:val="both"/>
      </w:pPr>
      <w:r w:rsidRPr="00C97915">
        <w:rPr>
          <w:rFonts w:asciiTheme="majorHAnsi" w:eastAsia="MS Mincho" w:hAnsiTheme="majorHAnsi" w:cs="Times New Roman"/>
          <w:sz w:val="24"/>
          <w:szCs w:val="24"/>
        </w:rPr>
        <w:t xml:space="preserve">Resolução CNAS nº 09/2014, que ratifica e reconhece as ocupações e as áreas de ocupações profissionais de ensino médio e fundamental do Sistema Único de Assistência Social – SUAS, em consonância com a Norma Operacional Básica de Recursos Humanos </w:t>
      </w:r>
      <w:proofErr w:type="gramStart"/>
      <w:r w:rsidRPr="00C97915">
        <w:rPr>
          <w:rFonts w:asciiTheme="majorHAnsi" w:eastAsia="MS Mincho" w:hAnsiTheme="majorHAnsi" w:cs="Times New Roman"/>
          <w:sz w:val="24"/>
          <w:szCs w:val="24"/>
        </w:rPr>
        <w:t>do SUAS</w:t>
      </w:r>
      <w:proofErr w:type="gramEnd"/>
      <w:r w:rsidRPr="00C97915">
        <w:rPr>
          <w:rFonts w:asciiTheme="majorHAnsi" w:eastAsia="MS Mincho" w:hAnsiTheme="majorHAnsi" w:cs="Times New Roman"/>
          <w:sz w:val="24"/>
          <w:szCs w:val="24"/>
        </w:rPr>
        <w:t xml:space="preserve"> – NOB-RH/SUAS.</w:t>
      </w:r>
    </w:p>
    <w:sectPr w:rsidR="001C27BC" w:rsidSect="007022C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6BE" w:rsidRDefault="005576BE" w:rsidP="007C3D55">
      <w:pPr>
        <w:spacing w:after="0" w:line="240" w:lineRule="auto"/>
      </w:pPr>
      <w:r>
        <w:separator/>
      </w:r>
    </w:p>
  </w:endnote>
  <w:endnote w:type="continuationSeparator" w:id="0">
    <w:p w:rsidR="005576BE" w:rsidRDefault="005576BE" w:rsidP="007C3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0147584"/>
      <w:docPartObj>
        <w:docPartGallery w:val="Page Numbers (Bottom of Page)"/>
        <w:docPartUnique/>
      </w:docPartObj>
    </w:sdtPr>
    <w:sdtContent>
      <w:p w:rsidR="00167967" w:rsidRDefault="002F570A">
        <w:pPr>
          <w:pStyle w:val="Rodap"/>
          <w:jc w:val="right"/>
        </w:pPr>
        <w:fldSimple w:instr=" PAGE   \* MERGEFORMAT ">
          <w:r w:rsidR="00C97915">
            <w:rPr>
              <w:noProof/>
            </w:rPr>
            <w:t>11</w:t>
          </w:r>
        </w:fldSimple>
      </w:p>
    </w:sdtContent>
  </w:sdt>
  <w:p w:rsidR="00167967" w:rsidRDefault="0016796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6BE" w:rsidRDefault="005576BE" w:rsidP="007C3D55">
      <w:pPr>
        <w:spacing w:after="0" w:line="240" w:lineRule="auto"/>
      </w:pPr>
      <w:r>
        <w:separator/>
      </w:r>
    </w:p>
  </w:footnote>
  <w:footnote w:type="continuationSeparator" w:id="0">
    <w:p w:rsidR="005576BE" w:rsidRDefault="005576BE" w:rsidP="007C3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D55" w:rsidRDefault="007C3D55">
    <w:pPr>
      <w:pStyle w:val="Cabealho"/>
    </w:pPr>
    <w:r w:rsidRPr="007C3D55">
      <w:rPr>
        <w:noProof/>
        <w:lang w:eastAsia="pt-BR"/>
      </w:rPr>
      <w:drawing>
        <wp:inline distT="0" distB="0" distL="0" distR="0">
          <wp:extent cx="5400040" cy="943276"/>
          <wp:effectExtent l="0" t="0" r="0" b="0"/>
          <wp:docPr id="4" name="Imagem 7" descr="C:\Users\cmas2.PREFGUAIRA\Download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C:\Users\cmas2.PREFGUAIRA\Downloads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597" r="1620" b="878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4327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2F77"/>
    <w:multiLevelType w:val="hybridMultilevel"/>
    <w:tmpl w:val="6E7ACCD0"/>
    <w:lvl w:ilvl="0" w:tplc="88D8676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E73D84"/>
    <w:multiLevelType w:val="hybridMultilevel"/>
    <w:tmpl w:val="DCE28252"/>
    <w:lvl w:ilvl="0" w:tplc="15D86CA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61BCA"/>
    <w:multiLevelType w:val="hybridMultilevel"/>
    <w:tmpl w:val="A86EF3BE"/>
    <w:lvl w:ilvl="0" w:tplc="A89AB750">
      <w:start w:val="1"/>
      <w:numFmt w:val="lowerLetter"/>
      <w:lvlText w:val="%1)"/>
      <w:lvlJc w:val="left"/>
      <w:pPr>
        <w:ind w:left="754" w:hanging="360"/>
      </w:pPr>
      <w:rPr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74" w:hanging="360"/>
      </w:pPr>
    </w:lvl>
    <w:lvl w:ilvl="2" w:tplc="0416001B" w:tentative="1">
      <w:start w:val="1"/>
      <w:numFmt w:val="lowerRoman"/>
      <w:lvlText w:val="%3."/>
      <w:lvlJc w:val="right"/>
      <w:pPr>
        <w:ind w:left="2194" w:hanging="180"/>
      </w:pPr>
    </w:lvl>
    <w:lvl w:ilvl="3" w:tplc="0416000F" w:tentative="1">
      <w:start w:val="1"/>
      <w:numFmt w:val="decimal"/>
      <w:lvlText w:val="%4."/>
      <w:lvlJc w:val="left"/>
      <w:pPr>
        <w:ind w:left="2914" w:hanging="360"/>
      </w:pPr>
    </w:lvl>
    <w:lvl w:ilvl="4" w:tplc="04160019" w:tentative="1">
      <w:start w:val="1"/>
      <w:numFmt w:val="lowerLetter"/>
      <w:lvlText w:val="%5."/>
      <w:lvlJc w:val="left"/>
      <w:pPr>
        <w:ind w:left="3634" w:hanging="360"/>
      </w:pPr>
    </w:lvl>
    <w:lvl w:ilvl="5" w:tplc="0416001B" w:tentative="1">
      <w:start w:val="1"/>
      <w:numFmt w:val="lowerRoman"/>
      <w:lvlText w:val="%6."/>
      <w:lvlJc w:val="right"/>
      <w:pPr>
        <w:ind w:left="4354" w:hanging="180"/>
      </w:pPr>
    </w:lvl>
    <w:lvl w:ilvl="6" w:tplc="0416000F" w:tentative="1">
      <w:start w:val="1"/>
      <w:numFmt w:val="decimal"/>
      <w:lvlText w:val="%7."/>
      <w:lvlJc w:val="left"/>
      <w:pPr>
        <w:ind w:left="5074" w:hanging="360"/>
      </w:pPr>
    </w:lvl>
    <w:lvl w:ilvl="7" w:tplc="04160019" w:tentative="1">
      <w:start w:val="1"/>
      <w:numFmt w:val="lowerLetter"/>
      <w:lvlText w:val="%8."/>
      <w:lvlJc w:val="left"/>
      <w:pPr>
        <w:ind w:left="5794" w:hanging="360"/>
      </w:pPr>
    </w:lvl>
    <w:lvl w:ilvl="8" w:tplc="041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>
    <w:nsid w:val="14A06D12"/>
    <w:multiLevelType w:val="hybridMultilevel"/>
    <w:tmpl w:val="DE28207A"/>
    <w:lvl w:ilvl="0" w:tplc="53A0B8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E0AAA"/>
    <w:multiLevelType w:val="hybridMultilevel"/>
    <w:tmpl w:val="7636897A"/>
    <w:lvl w:ilvl="0" w:tplc="53A0B8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D3E1A"/>
    <w:multiLevelType w:val="hybridMultilevel"/>
    <w:tmpl w:val="547EEFEE"/>
    <w:lvl w:ilvl="0" w:tplc="88D8676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3545EF"/>
    <w:multiLevelType w:val="hybridMultilevel"/>
    <w:tmpl w:val="60F4CFDA"/>
    <w:lvl w:ilvl="0" w:tplc="A89AB750">
      <w:start w:val="1"/>
      <w:numFmt w:val="lowerLetter"/>
      <w:lvlText w:val="%1)"/>
      <w:lvlJc w:val="left"/>
      <w:pPr>
        <w:ind w:left="754" w:hanging="360"/>
      </w:pPr>
      <w:rPr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74" w:hanging="360"/>
      </w:pPr>
    </w:lvl>
    <w:lvl w:ilvl="2" w:tplc="0416001B" w:tentative="1">
      <w:start w:val="1"/>
      <w:numFmt w:val="lowerRoman"/>
      <w:lvlText w:val="%3."/>
      <w:lvlJc w:val="right"/>
      <w:pPr>
        <w:ind w:left="2194" w:hanging="180"/>
      </w:pPr>
    </w:lvl>
    <w:lvl w:ilvl="3" w:tplc="0416000F" w:tentative="1">
      <w:start w:val="1"/>
      <w:numFmt w:val="decimal"/>
      <w:lvlText w:val="%4."/>
      <w:lvlJc w:val="left"/>
      <w:pPr>
        <w:ind w:left="2914" w:hanging="360"/>
      </w:pPr>
    </w:lvl>
    <w:lvl w:ilvl="4" w:tplc="04160019" w:tentative="1">
      <w:start w:val="1"/>
      <w:numFmt w:val="lowerLetter"/>
      <w:lvlText w:val="%5."/>
      <w:lvlJc w:val="left"/>
      <w:pPr>
        <w:ind w:left="3634" w:hanging="360"/>
      </w:pPr>
    </w:lvl>
    <w:lvl w:ilvl="5" w:tplc="0416001B" w:tentative="1">
      <w:start w:val="1"/>
      <w:numFmt w:val="lowerRoman"/>
      <w:lvlText w:val="%6."/>
      <w:lvlJc w:val="right"/>
      <w:pPr>
        <w:ind w:left="4354" w:hanging="180"/>
      </w:pPr>
    </w:lvl>
    <w:lvl w:ilvl="6" w:tplc="0416000F" w:tentative="1">
      <w:start w:val="1"/>
      <w:numFmt w:val="decimal"/>
      <w:lvlText w:val="%7."/>
      <w:lvlJc w:val="left"/>
      <w:pPr>
        <w:ind w:left="5074" w:hanging="360"/>
      </w:pPr>
    </w:lvl>
    <w:lvl w:ilvl="7" w:tplc="04160019" w:tentative="1">
      <w:start w:val="1"/>
      <w:numFmt w:val="lowerLetter"/>
      <w:lvlText w:val="%8."/>
      <w:lvlJc w:val="left"/>
      <w:pPr>
        <w:ind w:left="5794" w:hanging="360"/>
      </w:pPr>
    </w:lvl>
    <w:lvl w:ilvl="8" w:tplc="041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7">
    <w:nsid w:val="25FD0AAD"/>
    <w:multiLevelType w:val="hybridMultilevel"/>
    <w:tmpl w:val="7AEE94B4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7DF522F"/>
    <w:multiLevelType w:val="hybridMultilevel"/>
    <w:tmpl w:val="501CB25C"/>
    <w:lvl w:ilvl="0" w:tplc="53A0B88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9A5536B"/>
    <w:multiLevelType w:val="hybridMultilevel"/>
    <w:tmpl w:val="E83867E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1EF5245"/>
    <w:multiLevelType w:val="hybridMultilevel"/>
    <w:tmpl w:val="C55CF4CE"/>
    <w:lvl w:ilvl="0" w:tplc="53A0B88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406B133F"/>
    <w:multiLevelType w:val="hybridMultilevel"/>
    <w:tmpl w:val="3AB4564E"/>
    <w:lvl w:ilvl="0" w:tplc="A89AB750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A959DE"/>
    <w:multiLevelType w:val="hybridMultilevel"/>
    <w:tmpl w:val="BB80BED4"/>
    <w:lvl w:ilvl="0" w:tplc="74845A2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261786"/>
    <w:multiLevelType w:val="hybridMultilevel"/>
    <w:tmpl w:val="4882FAA4"/>
    <w:lvl w:ilvl="0" w:tplc="0416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4164C6"/>
    <w:multiLevelType w:val="hybridMultilevel"/>
    <w:tmpl w:val="AF667FAC"/>
    <w:lvl w:ilvl="0" w:tplc="0416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>
    <w:nsid w:val="71DF3833"/>
    <w:multiLevelType w:val="hybridMultilevel"/>
    <w:tmpl w:val="3718F8CE"/>
    <w:lvl w:ilvl="0" w:tplc="A89AB750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3E3222"/>
    <w:multiLevelType w:val="hybridMultilevel"/>
    <w:tmpl w:val="0AFA8D62"/>
    <w:lvl w:ilvl="0" w:tplc="88D8676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9369AF"/>
    <w:multiLevelType w:val="hybridMultilevel"/>
    <w:tmpl w:val="70469688"/>
    <w:lvl w:ilvl="0" w:tplc="53A0B88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D851AE9"/>
    <w:multiLevelType w:val="hybridMultilevel"/>
    <w:tmpl w:val="32CC04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0"/>
  </w:num>
  <w:num w:numId="4">
    <w:abstractNumId w:val="3"/>
  </w:num>
  <w:num w:numId="5">
    <w:abstractNumId w:val="17"/>
  </w:num>
  <w:num w:numId="6">
    <w:abstractNumId w:val="14"/>
  </w:num>
  <w:num w:numId="7">
    <w:abstractNumId w:val="1"/>
  </w:num>
  <w:num w:numId="8">
    <w:abstractNumId w:val="18"/>
  </w:num>
  <w:num w:numId="9">
    <w:abstractNumId w:val="12"/>
  </w:num>
  <w:num w:numId="10">
    <w:abstractNumId w:val="8"/>
  </w:num>
  <w:num w:numId="11">
    <w:abstractNumId w:val="7"/>
  </w:num>
  <w:num w:numId="12">
    <w:abstractNumId w:val="4"/>
  </w:num>
  <w:num w:numId="13">
    <w:abstractNumId w:val="16"/>
  </w:num>
  <w:num w:numId="14">
    <w:abstractNumId w:val="5"/>
  </w:num>
  <w:num w:numId="15">
    <w:abstractNumId w:val="0"/>
  </w:num>
  <w:num w:numId="16">
    <w:abstractNumId w:val="15"/>
  </w:num>
  <w:num w:numId="17">
    <w:abstractNumId w:val="2"/>
  </w:num>
  <w:num w:numId="18">
    <w:abstractNumId w:val="6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4689"/>
    <w:rsid w:val="000B39F9"/>
    <w:rsid w:val="00114468"/>
    <w:rsid w:val="00116C74"/>
    <w:rsid w:val="00116CEE"/>
    <w:rsid w:val="001570C8"/>
    <w:rsid w:val="00167967"/>
    <w:rsid w:val="001F51DC"/>
    <w:rsid w:val="00230B39"/>
    <w:rsid w:val="0025340A"/>
    <w:rsid w:val="00277159"/>
    <w:rsid w:val="002F570A"/>
    <w:rsid w:val="00323F86"/>
    <w:rsid w:val="00401B4A"/>
    <w:rsid w:val="00520C50"/>
    <w:rsid w:val="00550A36"/>
    <w:rsid w:val="005576BE"/>
    <w:rsid w:val="00574B53"/>
    <w:rsid w:val="007022CB"/>
    <w:rsid w:val="00715819"/>
    <w:rsid w:val="007C3D55"/>
    <w:rsid w:val="00800FAB"/>
    <w:rsid w:val="00820326"/>
    <w:rsid w:val="00905985"/>
    <w:rsid w:val="009444BD"/>
    <w:rsid w:val="009F178F"/>
    <w:rsid w:val="00C97915"/>
    <w:rsid w:val="00CC2473"/>
    <w:rsid w:val="00D14DD2"/>
    <w:rsid w:val="00D938A4"/>
    <w:rsid w:val="00DD4689"/>
    <w:rsid w:val="00E40920"/>
    <w:rsid w:val="00E746E5"/>
    <w:rsid w:val="00E77942"/>
    <w:rsid w:val="00E93A27"/>
    <w:rsid w:val="00F07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6E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D4689"/>
    <w:pPr>
      <w:spacing w:after="0" w:line="240" w:lineRule="auto"/>
    </w:pPr>
    <w:rPr>
      <w:rFonts w:eastAsia="MS Minch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7C3D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C3D55"/>
  </w:style>
  <w:style w:type="paragraph" w:styleId="Rodap">
    <w:name w:val="footer"/>
    <w:basedOn w:val="Normal"/>
    <w:link w:val="RodapChar"/>
    <w:uiPriority w:val="99"/>
    <w:unhideWhenUsed/>
    <w:rsid w:val="007C3D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55"/>
  </w:style>
  <w:style w:type="paragraph" w:styleId="Textodebalo">
    <w:name w:val="Balloon Text"/>
    <w:basedOn w:val="Normal"/>
    <w:link w:val="TextodebaloChar"/>
    <w:uiPriority w:val="99"/>
    <w:semiHidden/>
    <w:unhideWhenUsed/>
    <w:rsid w:val="007C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3D5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B39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50B84B-68A8-48E1-B13B-576E18DA0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1341</TotalTime>
  <Pages>11</Pages>
  <Words>3968</Words>
  <Characters>21433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cmas5</dc:creator>
  <cp:lastModifiedBy>cmas5</cp:lastModifiedBy>
  <cp:revision>18</cp:revision>
  <dcterms:created xsi:type="dcterms:W3CDTF">2023-08-11T14:00:00Z</dcterms:created>
  <dcterms:modified xsi:type="dcterms:W3CDTF">2023-08-22T10:23:00Z</dcterms:modified>
</cp:coreProperties>
</file>