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67" w:rsidRPr="00905C85" w:rsidRDefault="00A33A67" w:rsidP="00A33A67">
      <w:pPr>
        <w:spacing w:line="276" w:lineRule="auto"/>
        <w:jc w:val="center"/>
        <w:rPr>
          <w:rFonts w:asciiTheme="majorHAnsi" w:hAnsiTheme="majorHAnsi"/>
          <w:b/>
          <w:color w:val="000000" w:themeColor="text1"/>
          <w:sz w:val="26"/>
          <w:szCs w:val="26"/>
        </w:rPr>
      </w:pPr>
      <w:r w:rsidRPr="00905C85">
        <w:rPr>
          <w:rFonts w:asciiTheme="majorHAnsi" w:hAnsiTheme="majorHAnsi"/>
          <w:b/>
          <w:color w:val="000000" w:themeColor="text1"/>
          <w:sz w:val="26"/>
          <w:szCs w:val="26"/>
        </w:rPr>
        <w:t xml:space="preserve">ANEXO V - TERMO DE REFERÊNCIA </w:t>
      </w:r>
    </w:p>
    <w:p w:rsidR="00A33A67" w:rsidRPr="00905C85" w:rsidRDefault="00A33A67" w:rsidP="00A33A67">
      <w:pPr>
        <w:shd w:val="clear" w:color="auto" w:fill="FFFFFF"/>
        <w:spacing w:line="276" w:lineRule="auto"/>
        <w:jc w:val="both"/>
        <w:rPr>
          <w:rFonts w:ascii="Cambria" w:hAnsi="Cambria"/>
          <w:b/>
          <w:color w:val="000000" w:themeColor="text1"/>
        </w:rPr>
      </w:pPr>
    </w:p>
    <w:p w:rsidR="00A33A67" w:rsidRPr="00905C85" w:rsidRDefault="00A33A67" w:rsidP="00A33A67">
      <w:pPr>
        <w:shd w:val="clear" w:color="auto" w:fill="FFFFFF"/>
        <w:spacing w:line="276" w:lineRule="auto"/>
        <w:jc w:val="both"/>
        <w:rPr>
          <w:rFonts w:ascii="Cambria" w:hAnsi="Cambria"/>
          <w:b/>
          <w:color w:val="000000" w:themeColor="text1"/>
        </w:rPr>
      </w:pPr>
      <w:r w:rsidRPr="00905C85">
        <w:rPr>
          <w:rFonts w:ascii="Cambria" w:hAnsi="Cambria"/>
          <w:b/>
          <w:color w:val="000000" w:themeColor="text1"/>
        </w:rPr>
        <w:t>SERVIÇO DE ACOLHIMENTO INSTITUCIONAL EM RESIDÊNCIA INCLUSIVA PARA JOVENS E ADULTOS COM DEFICIÊNCIAS</w:t>
      </w:r>
    </w:p>
    <w:p w:rsidR="00A33A67" w:rsidRPr="00905C85" w:rsidRDefault="00A33A67" w:rsidP="00A33A67">
      <w:pPr>
        <w:shd w:val="clear" w:color="auto" w:fill="FFFFFF"/>
        <w:jc w:val="both"/>
        <w:rPr>
          <w:rFonts w:ascii="Cambria" w:hAnsi="Cambria"/>
          <w:b/>
          <w:color w:val="000000" w:themeColor="text1"/>
        </w:rPr>
      </w:pPr>
    </w:p>
    <w:p w:rsidR="00A33A67" w:rsidRPr="00905C85" w:rsidRDefault="00A33A67" w:rsidP="00A33A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76" w:lineRule="auto"/>
        <w:jc w:val="center"/>
        <w:rPr>
          <w:rFonts w:ascii="Cambria" w:hAnsi="Cambria"/>
          <w:b/>
          <w:color w:val="000000" w:themeColor="text1"/>
          <w:sz w:val="28"/>
        </w:rPr>
      </w:pPr>
      <w:r w:rsidRPr="00905C85">
        <w:rPr>
          <w:rFonts w:ascii="Cambria" w:hAnsi="Cambria"/>
          <w:b/>
          <w:color w:val="000000" w:themeColor="text1"/>
          <w:sz w:val="28"/>
        </w:rPr>
        <w:t xml:space="preserve">TERMO DE REFERÊNCIA </w:t>
      </w:r>
    </w:p>
    <w:p w:rsidR="00A33A67" w:rsidRPr="00905C85" w:rsidRDefault="00A33A67" w:rsidP="00A33A67">
      <w:pPr>
        <w:spacing w:line="276" w:lineRule="auto"/>
        <w:jc w:val="center"/>
        <w:rPr>
          <w:rFonts w:ascii="Cambria" w:hAnsi="Cambria"/>
          <w:b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1080"/>
        <w:gridCol w:w="8207"/>
      </w:tblGrid>
      <w:tr w:rsidR="00A33A67" w:rsidRPr="00905C85" w:rsidTr="00474073">
        <w:trPr>
          <w:trHeight w:val="138"/>
          <w:jc w:val="center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IDENTIFICAÇÃO DO PROCESSO</w:t>
            </w:r>
          </w:p>
        </w:tc>
      </w:tr>
      <w:tr w:rsidR="00A33A67" w:rsidRPr="00905C85" w:rsidTr="00474073">
        <w:trPr>
          <w:jc w:val="center"/>
        </w:trPr>
        <w:tc>
          <w:tcPr>
            <w:tcW w:w="541" w:type="pct"/>
            <w:vAlign w:val="center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OBJETO</w:t>
            </w:r>
          </w:p>
        </w:tc>
        <w:tc>
          <w:tcPr>
            <w:tcW w:w="4459" w:type="pct"/>
          </w:tcPr>
          <w:p w:rsidR="00A33A67" w:rsidRPr="00905C85" w:rsidRDefault="00A33A67" w:rsidP="00474073">
            <w:pPr>
              <w:contextualSpacing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</w:rPr>
              <w:t>Serviço de Acolhimento Institucional em Residência Inclusiva para Jovens e Adultos com deficiência</w:t>
            </w:r>
            <w:r w:rsidRPr="00905C85">
              <w:rPr>
                <w:rFonts w:asciiTheme="majorHAnsi" w:hAnsiTheme="majorHAnsi"/>
                <w:color w:val="000000" w:themeColor="text1"/>
                <w:sz w:val="24"/>
              </w:rPr>
              <w:t>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POLÍTICA PÚBLICA VINCULADA AO AJUSTE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Assistência Social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VIGÊNCIA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</w:rPr>
              <w:t>60 meses, podendo ser prorrogado por até 60 meses conforme a lei n.º 13019 de 31 de julho de 2014, desde que devidamente justificada a necessidade de continuidade do ajuste.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DESCRIÇÃO DO SERVIÇO: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De acordo com as orientações publicadas pelo MDS (Residências Inclusivas - Perguntas e Respostas) a Residência Inclusiva é uma unidade que oferta Serviço de Acolhimento Institucional, no âmbito da Proteção Social Especial de Alta Complexidade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do SUAS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, para jovens e adultos com deficiência, em situação de dependência, que não disponham de condições de autossustentabilidade ou de retaguarda familiar, em sintonia com a Tipificação Nacional dos Serviços Socioassistenciais.</w:t>
            </w:r>
          </w:p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A Residência Inclusiva tem o propósito de romper com a prática do isolamento, de mudança do paradigma de estruturação de serviços de acolhimento para pessoas com deficiência em áreas afastadas ou que não favoreçam o convívio comunitário. São residências adaptadas, com estrutura física adequada, localizadas em áreas residenciais na comunidade. Devem dispor de equipe especializada e metodologia adequada para prestar atendimento personalizado e qualificado, proporcionando cuidado e atenção às necessidades individuais e coletivas. Tem como finalidade propiciar a construção progressiva da autonomia e do protagonismo no desenvolvimento das atividades da vida diária, a participação social e comunitária e o fortalecimento dos vínculos familiares com vistas à reintegração e/ou convivência</w:t>
            </w:r>
            <w:r w:rsidRPr="00905C85">
              <w:rPr>
                <w:rStyle w:val="Refdenotaderodap"/>
                <w:rFonts w:asciiTheme="majorHAnsi" w:hAnsiTheme="majorHAnsi"/>
                <w:color w:val="000000" w:themeColor="text1"/>
                <w:sz w:val="24"/>
                <w:szCs w:val="24"/>
              </w:rPr>
              <w:footnoteReference w:id="1"/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lastRenderedPageBreak/>
              <w:t>ABRANGÊNCIA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Municipal: Guaíra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6700"/>
        <w:gridCol w:w="2587"/>
      </w:tblGrid>
      <w:tr w:rsidR="00A33A67" w:rsidRPr="00905C85" w:rsidTr="00474073">
        <w:trPr>
          <w:jc w:val="center"/>
        </w:trPr>
        <w:tc>
          <w:tcPr>
            <w:tcW w:w="3607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META</w:t>
            </w:r>
          </w:p>
        </w:tc>
        <w:tc>
          <w:tcPr>
            <w:tcW w:w="1393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PER CAPTA</w:t>
            </w:r>
          </w:p>
        </w:tc>
      </w:tr>
      <w:tr w:rsidR="00A33A67" w:rsidRPr="00905C85" w:rsidTr="00474073">
        <w:trPr>
          <w:trHeight w:val="189"/>
          <w:jc w:val="center"/>
        </w:trPr>
        <w:tc>
          <w:tcPr>
            <w:tcW w:w="3607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Mensal: 07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jovens/adultos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com deficiência </w:t>
            </w:r>
          </w:p>
        </w:tc>
        <w:tc>
          <w:tcPr>
            <w:tcW w:w="1393" w:type="pct"/>
          </w:tcPr>
          <w:p w:rsidR="00A33A67" w:rsidRPr="00905C85" w:rsidRDefault="00A33A67" w:rsidP="00474073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4"/>
                <w:szCs w:val="24"/>
                <w:highlight w:val="yellow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R$ 4.413,17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PÚBLICO ALVO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eastAsia="Calibri" w:hAnsiTheme="majorHAnsi"/>
                <w:color w:val="000000" w:themeColor="text1"/>
                <w:sz w:val="24"/>
                <w:szCs w:val="24"/>
              </w:rPr>
              <w:t>Indivíduos de ambos os sexos com idade entre 18 até 59 anos com deficiência física e intelectual, em situação de dependência, prioritariamente beneficiários do BPC, que não disponham de condições de autossustentabilidade ou de retaguarda familiar e/ ou que estejam em processo de desinstitucionalização de instituições de longa permanência.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7"/>
      </w:tblGrid>
      <w:tr w:rsidR="00A33A67" w:rsidRPr="00905C85" w:rsidTr="00474073">
        <w:trPr>
          <w:trHeight w:val="138"/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rPr>
                <w:rFonts w:asciiTheme="majorHAnsi" w:eastAsia="Calibri" w:hAnsiTheme="majorHAnsi"/>
                <w:b/>
                <w:color w:val="000000" w:themeColor="text1"/>
              </w:rPr>
            </w:pPr>
            <w:r w:rsidRPr="00905C85">
              <w:rPr>
                <w:rFonts w:asciiTheme="majorHAnsi" w:eastAsia="Calibri" w:hAnsiTheme="majorHAnsi"/>
                <w:b/>
                <w:color w:val="000000" w:themeColor="text1"/>
              </w:rPr>
              <w:t>OBJETIVO GERAL</w:t>
            </w:r>
          </w:p>
        </w:tc>
      </w:tr>
      <w:tr w:rsidR="00A33A67" w:rsidRPr="00905C85" w:rsidTr="00474073">
        <w:trPr>
          <w:trHeight w:val="72"/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Theme="majorHAnsi" w:eastAsia="Calibr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>Acolher jovens e adultos com deficiência e em situação de dependência.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ind w:right="42"/>
              <w:jc w:val="both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OBJETIVOS ESPECÍFICOS </w:t>
            </w:r>
          </w:p>
        </w:tc>
      </w:tr>
      <w:tr w:rsidR="00A33A67" w:rsidRPr="00905C85" w:rsidTr="00474073">
        <w:trPr>
          <w:trHeight w:val="285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000000" w:themeColor="text1"/>
            </w:tcBorders>
          </w:tcPr>
          <w:p w:rsidR="00A33A67" w:rsidRPr="00905C85" w:rsidRDefault="00A33A67" w:rsidP="00A33A67">
            <w:pPr>
              <w:pStyle w:val="NormalWeb"/>
              <w:numPr>
                <w:ilvl w:val="0"/>
                <w:numId w:val="2"/>
              </w:numPr>
              <w:tabs>
                <w:tab w:val="left" w:pos="300"/>
              </w:tabs>
              <w:spacing w:before="0" w:beforeAutospacing="0" w:after="0" w:afterAutospacing="0"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 xml:space="preserve">Promover a inclusão de jovens e adultos com deficiência, em situação de dependência, na vida comunitária e social; </w:t>
            </w:r>
          </w:p>
          <w:p w:rsidR="00A33A67" w:rsidRPr="00905C85" w:rsidRDefault="00A33A67" w:rsidP="00A33A67">
            <w:pPr>
              <w:pStyle w:val="NormalWeb"/>
              <w:numPr>
                <w:ilvl w:val="0"/>
                <w:numId w:val="2"/>
              </w:numPr>
              <w:tabs>
                <w:tab w:val="left" w:pos="300"/>
              </w:tabs>
              <w:spacing w:before="0" w:beforeAutospacing="0" w:after="0" w:afterAutospacing="0"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>Contribuir para a interação e superação de barreiras;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</w:rPr>
              <w:t xml:space="preserve">  </w:t>
            </w:r>
          </w:p>
          <w:p w:rsidR="00A33A67" w:rsidRPr="00905C85" w:rsidRDefault="00A33A67" w:rsidP="00A33A67">
            <w:pPr>
              <w:pStyle w:val="NormalWeb"/>
              <w:numPr>
                <w:ilvl w:val="0"/>
                <w:numId w:val="2"/>
              </w:numPr>
              <w:tabs>
                <w:tab w:val="left" w:pos="300"/>
              </w:tabs>
              <w:spacing w:before="0" w:beforeAutospacing="0" w:after="0" w:afterAutospacing="0"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proofErr w:type="gramEnd"/>
            <w:r w:rsidRPr="00905C85">
              <w:rPr>
                <w:rFonts w:asciiTheme="majorHAnsi" w:hAnsiTheme="majorHAnsi"/>
                <w:color w:val="000000" w:themeColor="text1"/>
              </w:rPr>
              <w:t xml:space="preserve">Contribuir para a construção progressiva da autonomia, com maior independência e protagonismo no desenvolvimento das atividades da vida diária; </w:t>
            </w:r>
          </w:p>
          <w:p w:rsidR="00A33A67" w:rsidRPr="00905C85" w:rsidRDefault="00A33A67" w:rsidP="00A33A67">
            <w:pPr>
              <w:pStyle w:val="NormalWeb"/>
              <w:numPr>
                <w:ilvl w:val="0"/>
                <w:numId w:val="2"/>
              </w:numPr>
              <w:tabs>
                <w:tab w:val="left" w:pos="300"/>
              </w:tabs>
              <w:spacing w:before="0" w:beforeAutospacing="0" w:after="0" w:afterAutospacing="0"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>Promover a convivência mista entre os residentes de diversos graus de dependência;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</w:rPr>
              <w:t xml:space="preserve">  </w:t>
            </w:r>
          </w:p>
          <w:p w:rsidR="00A33A67" w:rsidRPr="00905C85" w:rsidRDefault="00A33A67" w:rsidP="00A33A67">
            <w:pPr>
              <w:pStyle w:val="NormalWeb"/>
              <w:numPr>
                <w:ilvl w:val="0"/>
                <w:numId w:val="2"/>
              </w:numPr>
              <w:tabs>
                <w:tab w:val="left" w:pos="300"/>
              </w:tabs>
              <w:spacing w:before="0" w:beforeAutospacing="0" w:after="0" w:afterAutospacing="0"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proofErr w:type="gramEnd"/>
            <w:r w:rsidRPr="00905C85">
              <w:rPr>
                <w:rFonts w:asciiTheme="majorHAnsi" w:hAnsiTheme="majorHAnsi"/>
                <w:color w:val="000000" w:themeColor="text1"/>
              </w:rPr>
              <w:t>Restabelecer vínculos familiares e/ou sociais (salvo determinação judicial em contrário no caso de familiares).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shd w:val="clear" w:color="auto" w:fill="D9D9D9" w:themeFill="background1" w:themeFillShade="D9"/>
        <w:tblLook w:val="04A0"/>
      </w:tblPr>
      <w:tblGrid>
        <w:gridCol w:w="9287"/>
      </w:tblGrid>
      <w:tr w:rsidR="00A33A67" w:rsidRPr="00905C85" w:rsidTr="00474073">
        <w:tc>
          <w:tcPr>
            <w:tcW w:w="5000" w:type="pct"/>
            <w:shd w:val="clear" w:color="auto" w:fill="D9D9D9" w:themeFill="background1" w:themeFillShade="D9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PROVISÕES</w:t>
            </w:r>
          </w:p>
        </w:tc>
      </w:tr>
      <w:tr w:rsidR="00A33A67" w:rsidRPr="00905C85" w:rsidTr="00474073"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AMBIENTE FÍSICO:</w:t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espaço para moradia, endereço de referência, condições de repouso, espaço de estar e convívio, guarda de pertences, lavagem e secagem de roupas, banho e higiene pessoal, vestuário e pertences. Acessibilidade de acordo com as normas da ABNT.</w:t>
            </w:r>
          </w:p>
        </w:tc>
      </w:tr>
      <w:tr w:rsidR="00A33A67" w:rsidRPr="00905C85" w:rsidTr="00474073"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RECURSOS MATERIAIS:</w:t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material permanente e material de consumo necessário para o desenvolvimento do serviço, tais como: mobiliário, computador, impressora, telefone, camas, colchões, roupa de cama e banho, utensílios para cozinha, alimentos, material de limpeza e higiene, vestuário, brinquedos, entre outros. Materiais pedagógicos, culturais e esportivos. Banco de Dados de usuários de benefícios e serviços socioassistenciais; Banco de Dados dos serviços socioassistenciais; Cadastro Único dos Programas Sociais; Cadastro de Beneficiários do BPC; transporte.</w:t>
            </w:r>
          </w:p>
        </w:tc>
      </w:tr>
      <w:tr w:rsidR="00A33A67" w:rsidRPr="00905C85" w:rsidTr="00474073"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rPr>
                <w:rFonts w:asciiTheme="majorHAnsi" w:eastAsia="Calibr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TRANSPORTE - </w:t>
            </w:r>
            <w:r w:rsidRPr="00905C85">
              <w:rPr>
                <w:rFonts w:asciiTheme="majorHAnsi" w:eastAsia="Calibri" w:hAnsiTheme="majorHAnsi"/>
                <w:b/>
                <w:color w:val="000000" w:themeColor="text1"/>
                <w:sz w:val="24"/>
                <w:szCs w:val="24"/>
              </w:rPr>
              <w:t>DA DISPONIBILIZAÇÃO: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4"/>
              </w:numPr>
              <w:suppressAutoHyphens w:val="0"/>
              <w:jc w:val="both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A organização deverá garantir o transporte que possibilite a realização das ações previstas no plano de trabalho e outras de acordo com a necessidade do serviço.</w:t>
            </w:r>
          </w:p>
        </w:tc>
      </w:tr>
      <w:tr w:rsidR="00A33A67" w:rsidRPr="00905C85" w:rsidTr="00474073"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ALIMENTAÇÃO - </w:t>
            </w:r>
            <w:r w:rsidRPr="00905C85">
              <w:rPr>
                <w:rFonts w:asciiTheme="majorHAnsi" w:eastAsia="Calibri" w:hAnsiTheme="majorHAnsi"/>
                <w:b/>
                <w:color w:val="000000" w:themeColor="text1"/>
                <w:sz w:val="24"/>
                <w:szCs w:val="24"/>
              </w:rPr>
              <w:t xml:space="preserve">DO FORNECIMENTO E APRESENTAÇÃO: 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3"/>
              </w:numPr>
              <w:suppressAutoHyphens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lastRenderedPageBreak/>
              <w:t>A alimentação fornecida aos acolhidos deverá ser mantida com recurso da parceria, respeitando os aspectos culturais locais;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3"/>
              </w:numPr>
              <w:suppressAutoHyphens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A OSC deverá apresentar cardápio mensal</w:t>
            </w:r>
            <w:proofErr w:type="gramStart"/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 </w:t>
            </w:r>
            <w:proofErr w:type="gramEnd"/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junto a prestação de contas;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3"/>
              </w:numPr>
              <w:suppressAutoHyphens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Na elaboração dos cardápios deverá ainda ser observada a sazonalidade dos gêneros alimentícios, sendo diferenciados para datas especiais (Páscoa, Dia das Mães, Dia dos Pais, Dia das Crianças, Natal, Ano Novo, Festa Junina, entre outros);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3"/>
              </w:numPr>
              <w:suppressAutoHyphens w:val="0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A manipulação, preparação fracionamento, armazenamento e distribuição dos alimentos devem seguir o estabelecido na RDC nº 216/2004 que dispõe sobre o regulamento técnico de Boas Práticas para serviços de alimentação, e nos demais dispositivos legais e regulamentares porventura aplicáveis;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3"/>
              </w:numPr>
              <w:suppressAutoHyphens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A OSC deverá manter disponíveis normas e rotinas técnicas quanto aos seguintes procedimentos: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5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Limpeza e descontaminação dos alimentos;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5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Armazenamento dos alimentos;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5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Preparo dos alimentos com enfoque nas boas práticas de manipulação;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5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Boas práticas para prevenção e controle de vetores;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5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bCs/>
                <w:color w:val="000000" w:themeColor="text1"/>
              </w:rPr>
            </w:pPr>
            <w:r w:rsidRPr="00905C85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Acondicionamento de resíduos.</w:t>
            </w:r>
          </w:p>
        </w:tc>
      </w:tr>
      <w:tr w:rsidR="00A33A67" w:rsidRPr="00905C85" w:rsidTr="00474073"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lastRenderedPageBreak/>
              <w:t>RECURSOS HUMANOS: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46"/>
              <w:gridCol w:w="3260"/>
              <w:gridCol w:w="3543"/>
              <w:gridCol w:w="1412"/>
            </w:tblGrid>
            <w:tr w:rsidR="00A33A67" w:rsidRPr="00905C85" w:rsidTr="00474073">
              <w:tc>
                <w:tcPr>
                  <w:tcW w:w="467" w:type="pct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  <w:t>QTDE.</w:t>
                  </w:r>
                </w:p>
              </w:tc>
              <w:tc>
                <w:tcPr>
                  <w:tcW w:w="1799" w:type="pct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  <w:t>CARGO</w:t>
                  </w:r>
                </w:p>
              </w:tc>
              <w:tc>
                <w:tcPr>
                  <w:tcW w:w="1955" w:type="pct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  <w:t>FORMAÇÃO</w:t>
                  </w:r>
                </w:p>
              </w:tc>
              <w:tc>
                <w:tcPr>
                  <w:tcW w:w="779" w:type="pct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0"/>
                      <w:szCs w:val="20"/>
                    </w:rPr>
                    <w:t>CARGA HORÁRIA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Coordenador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 xml:space="preserve">Ensino Superior 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15h/s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Assistente Social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Ensino Superior - Serviço Social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20h/s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Psicóloga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Psicologia</w:t>
                  </w:r>
                </w:p>
              </w:tc>
              <w:tc>
                <w:tcPr>
                  <w:tcW w:w="779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15h/s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Terapeuta Ocupacional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Ensino Superior – Terapia Ocupacional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15h/s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Auxiliar Administrativo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Ensino Médio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40h/s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06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Cuidador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Ensino Médio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36h/s</w:t>
                  </w:r>
                </w:p>
              </w:tc>
            </w:tr>
            <w:tr w:rsidR="00A33A67" w:rsidRPr="00905C85" w:rsidTr="00474073">
              <w:tc>
                <w:tcPr>
                  <w:tcW w:w="467" w:type="pct"/>
                  <w:shd w:val="clear" w:color="auto" w:fill="auto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1799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Trabalhadores Domésticos</w:t>
                  </w:r>
                </w:p>
              </w:tc>
              <w:tc>
                <w:tcPr>
                  <w:tcW w:w="1955" w:type="pct"/>
                  <w:shd w:val="clear" w:color="000000" w:fill="FFFFFF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 w:cs="Calibri"/>
                      <w:color w:val="000000" w:themeColor="text1"/>
                      <w:sz w:val="20"/>
                      <w:szCs w:val="20"/>
                    </w:rPr>
                    <w:t>Ensino Fundamental</w:t>
                  </w:r>
                </w:p>
              </w:tc>
              <w:tc>
                <w:tcPr>
                  <w:tcW w:w="779" w:type="pct"/>
                  <w:vAlign w:val="center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0"/>
                      <w:szCs w:val="20"/>
                    </w:rPr>
                    <w:t>36h/s</w:t>
                  </w:r>
                </w:p>
              </w:tc>
            </w:tr>
          </w:tbl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</w:p>
          <w:tbl>
            <w:tblPr>
              <w:tblStyle w:val="Tabelacomgrade"/>
              <w:tblW w:w="5000" w:type="pct"/>
              <w:tblLook w:val="04A0"/>
            </w:tblPr>
            <w:tblGrid>
              <w:gridCol w:w="4530"/>
              <w:gridCol w:w="4531"/>
            </w:tblGrid>
            <w:tr w:rsidR="00A33A67" w:rsidRPr="00905C85" w:rsidTr="00474073">
              <w:tc>
                <w:tcPr>
                  <w:tcW w:w="5000" w:type="pct"/>
                  <w:gridSpan w:val="2"/>
                  <w:shd w:val="clear" w:color="auto" w:fill="BFBFBF" w:themeFill="background1" w:themeFillShade="BF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RECURSOS HUMANOS:</w:t>
                  </w:r>
                </w:p>
              </w:tc>
            </w:tr>
            <w:tr w:rsidR="00A33A67" w:rsidRPr="00905C85" w:rsidTr="00474073">
              <w:tc>
                <w:tcPr>
                  <w:tcW w:w="2500" w:type="pct"/>
                  <w:shd w:val="clear" w:color="auto" w:fill="BFBFBF" w:themeFill="background1" w:themeFillShade="BF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FUNÇÃO</w:t>
                  </w:r>
                </w:p>
              </w:tc>
              <w:tc>
                <w:tcPr>
                  <w:tcW w:w="2500" w:type="pct"/>
                  <w:shd w:val="clear" w:color="auto" w:fill="BFBFBF" w:themeFill="background1" w:themeFillShade="BF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RESPONSABILIDADES/ATIVIDADES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  <w:shd w:val="clear" w:color="auto" w:fill="auto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Coordenador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Gestão do serviço; Elaboração, em conjunto com os técnicos e demais colaboradores, do Plano Individual de Atendimento, do Projeto Político Pedagógico - PPP (organização do cotidiano); Organização da seleção e contratação de pessoal e supervisão dos trabalhos desenvolvidos; Articulação com a rede de serviços e Conselhos de Direitos; Mediação de conflitos e interesses; Gerenciamento dos cuidados relacionados à Residência; Organização do cotidiano; Administração direta e/ou supervisão, quando for o caso, dos benefícios ou eventuais rendas dos moradores, em conjunto com o cuidador de referência.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Assistente Social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Elaboração, em conjunto com o coordenador e demais colaboradores, do Plano Individual de Atendimento; Elaboração, em conjunto com o coordenador e demais </w:t>
                  </w: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lastRenderedPageBreak/>
                    <w:t>colaboradores, da organização do cotidiano)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; Acompanhamento psicossocial e do grau de desenvolvimento pessoal e funcional dos usuários; Acompanhamento psicossocial de suas respectivas famílias, com vistas à reintegração familiar, quando possível; Apoio na seleção dos cuidadores e demais funcionários; Capacitação e supervisão técnica dos cuidadores e demais funcionários; Apoio e acompanhamento do trabalho desenvolvido pelos cuidadores; Encaminhamento, discussão e planejamento conjunto com outros atores da rede de serviços sobre encaminhamentos necessários ao acompanhamento das pessoas com deficiência e suas famílias; Organização das informações das pessoas com deficiência e respectivas famílias, na forma de prontuário individual; Construção conjunta com o usuário na organização do cotidiano, no desenvolvimento de adaptações, na escolha de equipamentos de tecnologia assistiva; Promoção do desenvolvimento dos usuários como sujeitos de direitos a partir de processos de emancipação, inclusão social autonomia; Elaboração, encaminhamento e discussão com a autoridade judiciária e Ministério Público nas situações de tutela dos moradores; Preparação, quando for o caso, da pessoa com deficiência para o desligamento do serviço, em parceria com o cuidador de referência; Mediação, em parceria com o cuidador de referência, do processo de reaproximação e fortalecimento do vínculo com a família de origem, quando for o caso. Acolhida; Atendimento Individual; Estudo de caso; Visita Domiciliar; Grupos; Reuniões; Dentre outras ações.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Psicólogo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Elaboração, em conjunto com o coordenador e demais colaboradores, do Plano Individual de Atendimento; Elaboração, em conjunto com o coordenador e demais colaboradores, da organização do cotidiano)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; Acompanhamento psicossocial e do grau de desenvolvimento pessoal e funcional dos usuários; Acompanhamento psicossocial de suas respectivas famílias, com vistas à reintegração familiar, quando possível; Apoio na seleção dos cuidadores e demais funcionários; Capacitação e supervisão técnica dos cuidadores e demais funcionários; Apoio e acompanhamento do trabalho desenvolvido pelos cuidadores; Encaminhamento, discussão e planejamento conjunto com outros atores da rede de serviços sobre encaminhamentos necessários ao acompanhamento das pessoas com deficiência e suas famílias; Organização das informações das pessoas com deficiência e respectivas famílias, na forma de prontuário individual; Construção conjunta com o usuário na organização do cotidiano, no desenvolvimento de adaptações, na escolha de equipamentos de tecnologia assistiva; Promoção do desenvolvimento dos usuários como sujeitos de direitos a partir de processos de emancipação, inclusão social autonomia; Elaboração, encaminhamento e discussão com a autoridade judiciária e Ministério Público nas situações de tutela dos moradores; Preparação, quando for o caso, da pessoa com deficiência para o desligamento do serviço, em parceria com o cuidador de referência; Mediação, em parceria com o cuidador de referência, do processo de reaproximação e </w:t>
                  </w: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lastRenderedPageBreak/>
                    <w:t>fortalecimento do vínculo com a família de origem, quando for o caso. Acolhida; Atendimento Individual; Visita Domiciliar; Grupos; Reuniões; Dentre outras ações.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Terapeuta Ocupacional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Facilita e promove a organização cotidiana institucional, criando e valorizando os momentos de convívio e de trocas relacionais e de afeto; Elabora projetos singulares de vida de forma dialogada, focando as estratégias e atividades capazes de organizar a vida cotidiana, favorecer o pertencimento familiar e grupal e a adesão a um projeto de futuro; Desenvolve brincadeiras, jogos e atividades criativas como instrumentos importantes para possibilitar a transformação de relações e de espaços indiferenciados em espaços de acolhimento e de produção de vida; Oferece atenção individualizada, de forma a contribuir para a comunicação, expressão e elaboração de conflitos, lançando mão de atividades lúdicas, artísticas, corporais, verbais, entre outras; Promove atividades grupais que possibilitem o resgate e o registro da identidade do sujeito, valorizando as singularidades e a história de cada um; Constrói estratégias para lidar com situações-limite cotidianas e com momentos mais difíceis durante o período de acolhida e permanência na instituição; Propõe e estabelece rotina rica em experiências e trocas, que favorecem o desenvolvimento emocional, afetivo, intelectual e cidadão; Promove o acesso a experiências diversas de expressão, tais como: culturais, artísticas, esportivas, ritualísticas, linguísticas, entre outras; Oferece espaços individuais e grupais de escuta e acolhimento, com atenção especial às situações de violência vivenciadas; Desenvolve iniciativas voltadas à preparação dos jovens e adultos para o trabalho; Conhece o território e busca parcerias locais e iniciativas para a integração comunitária; Colabora na construção de projetos que contemplem ações territoriais, institucionais, familiares, grupais e individuais; Identifica necessidades e desejos das pessoas de forma dialogada, considerando suas trajetórias individuais e sociais; Fortalece o convívio familiar e comunitário por meio de inserção e participação em atividades da comunidade, valorizando os saberes </w:t>
                  </w: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e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modos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 de vida locais, reconstituindo as possibilidades de retorno à família, quando possível; Elabora a grade de atividades externas ao serviço; Desenvolve ações voltadas para a organização da vida cotidiana e educacional; Contribui na construção do retorno à sua família nuclear ou ampliada; Promove atividades grupais que abordem o fortalecimento de vínculos e facilitem a dinâmica operativa da vida cotidiana institucional; Atua na construção do projeto de saída do serviço; Auxilia no processo de elaboração de pareceres técnicos sobre a situação social dos acolhidos, quando solicitada essa demanda à instituição;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Cuidador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Cuidados básicos com alimentação, higiene e proteção; Organização do ambiente (espaço físico e atividades adequadas com vistas </w:t>
                  </w: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a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 promoção do grau de autonomia de cada indivíduo); Apoio nas atividades da vida diária; Contribuição para desenvolver a autonomia e a independência, respeitando o processo de cada um; Organização de </w:t>
                  </w: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lastRenderedPageBreak/>
                    <w:t>registros individuais sobre o desenvolvimento pessoal de cada usuário, de modo a preservar sua história de vida; Acompanhamento aos serviços de saúde, educação, profissionalização e outros requeridos no cotidiano. Quando se mostrar necessário e pertinente, um profissional de nível superior deverá também participar deste acompanhamento; Apoio na preparação do usuário para o desligamento, quando for o caso, contando com orientação e supervisão de um profissional de nível superior.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Administrativo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Desempenhar atividades de apoio à gestão financeira e orçamentária; Organizar documentos e efetuar sua classificação contábil, </w:t>
                  </w:r>
                  <w:proofErr w:type="gramStart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sob orientação</w:t>
                  </w:r>
                  <w:proofErr w:type="gramEnd"/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 xml:space="preserve"> de contador; Levantar junto a cada unidade e serviço a demanda/necessidade por materiais e serviços de terceiros; Apoiar na elaboração de informações sobre atos e fatos administrativos e movimentação financeira; Apoiar na função de lançamento contábil, de conciliar contas e preenchimento de guias e de solicitações; Apoiar na realização de empenhos de acordo com o orçamento anual; Apoiar na movimentação financeira, na elaboração de fluxos de caixa e programação financeira; Apoiar no preenchimento do plano de ação e na elaboração dos demonstrativos de execução orçamentária e financeira para fins de monitoramento e controle e, ainda, para prestação de contas aos conselhos de assistência social, Município, Estado e União.</w:t>
                  </w:r>
                </w:p>
              </w:tc>
            </w:tr>
            <w:tr w:rsidR="00A33A67" w:rsidRPr="00905C85" w:rsidTr="00474073">
              <w:tc>
                <w:tcPr>
                  <w:tcW w:w="5000" w:type="pct"/>
                  <w:gridSpan w:val="2"/>
                </w:tcPr>
                <w:p w:rsidR="00A33A67" w:rsidRPr="00905C85" w:rsidRDefault="00A33A67" w:rsidP="00474073">
                  <w:pPr>
                    <w:spacing w:line="276" w:lineRule="auto"/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Trabalhador doméstico: Cozinheiro/Limpeza</w:t>
                  </w:r>
                </w:p>
                <w:p w:rsidR="00A33A67" w:rsidRPr="00905C85" w:rsidRDefault="00A33A67" w:rsidP="00474073">
                  <w:pPr>
                    <w:spacing w:line="276" w:lineRule="auto"/>
                    <w:jc w:val="both"/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</w:pPr>
                  <w:r w:rsidRPr="00905C85">
                    <w:rPr>
                      <w:rFonts w:asciiTheme="majorHAnsi" w:hAnsiTheme="majorHAnsi"/>
                      <w:color w:val="000000" w:themeColor="text1"/>
                      <w:sz w:val="24"/>
                      <w:szCs w:val="24"/>
                    </w:rPr>
                    <w:t>Cuidados com a Residência (organização e limpeza do ambiente) e preparação dos alimentos, lavanderia, dentre outros.</w:t>
                  </w:r>
                </w:p>
              </w:tc>
            </w:tr>
          </w:tbl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6"/>
              </w:rPr>
              <w:t>.</w:t>
            </w:r>
          </w:p>
        </w:tc>
      </w:tr>
    </w:tbl>
    <w:p w:rsidR="00A33A67" w:rsidRPr="00905C85" w:rsidRDefault="00A33A67" w:rsidP="00A33A67">
      <w:pPr>
        <w:tabs>
          <w:tab w:val="left" w:pos="1755"/>
        </w:tabs>
        <w:spacing w:line="276" w:lineRule="auto"/>
        <w:rPr>
          <w:rFonts w:asciiTheme="majorHAnsi" w:hAnsiTheme="majorHAnsi"/>
          <w:color w:val="000000" w:themeColor="text1"/>
        </w:rPr>
      </w:pPr>
      <w:r w:rsidRPr="00905C85">
        <w:rPr>
          <w:rFonts w:asciiTheme="majorHAnsi" w:hAnsiTheme="majorHAnsi"/>
          <w:color w:val="000000" w:themeColor="text1"/>
        </w:rPr>
        <w:lastRenderedPageBreak/>
        <w:tab/>
      </w:r>
    </w:p>
    <w:tbl>
      <w:tblPr>
        <w:tblStyle w:val="Tabelacomgrade"/>
        <w:tblW w:w="5000" w:type="pct"/>
        <w:tblLook w:val="04A0"/>
      </w:tblPr>
      <w:tblGrid>
        <w:gridCol w:w="9287"/>
      </w:tblGrid>
      <w:tr w:rsidR="00A33A67" w:rsidRPr="00905C85" w:rsidTr="00474073"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EXECUÇÃO:</w:t>
            </w:r>
          </w:p>
        </w:tc>
      </w:tr>
      <w:tr w:rsidR="00A33A67" w:rsidRPr="00905C85" w:rsidTr="00474073">
        <w:tc>
          <w:tcPr>
            <w:tcW w:w="5000" w:type="pct"/>
          </w:tcPr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eastAsia="ArialMT" w:hAnsiTheme="majorHAnsi" w:cs="ArialMT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eastAsia="ArialMT" w:hAnsiTheme="majorHAnsi" w:cs="ArialMT"/>
                <w:color w:val="000000" w:themeColor="text1"/>
                <w:sz w:val="24"/>
                <w:szCs w:val="24"/>
              </w:rPr>
              <w:t>60 (sessenta) meses</w:t>
            </w:r>
          </w:p>
        </w:tc>
      </w:tr>
    </w:tbl>
    <w:p w:rsidR="00A33A67" w:rsidRPr="00905C85" w:rsidRDefault="00A33A67" w:rsidP="00A33A67">
      <w:pPr>
        <w:spacing w:line="276" w:lineRule="auto"/>
        <w:jc w:val="both"/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tblLook w:val="04A0"/>
      </w:tblPr>
      <w:tblGrid>
        <w:gridCol w:w="9287"/>
      </w:tblGrid>
      <w:tr w:rsidR="00A33A67" w:rsidRPr="00905C85" w:rsidTr="00474073"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MODALIDADES OU ATIVIDADES: </w:t>
            </w:r>
          </w:p>
        </w:tc>
      </w:tr>
      <w:tr w:rsidR="00A33A67" w:rsidRPr="00905C85" w:rsidTr="00474073">
        <w:trPr>
          <w:trHeight w:val="264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Roda de conversa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Oficina de Terapia Ocupacional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Oficina Serviço Social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Acompanhamento e organização</w:t>
            </w:r>
            <w:proofErr w:type="gramStart"/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 xml:space="preserve">  </w:t>
            </w:r>
            <w:proofErr w:type="gramEnd"/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da dinâmica da residência</w:t>
            </w:r>
          </w:p>
        </w:tc>
      </w:tr>
      <w:tr w:rsidR="00A33A67" w:rsidRPr="00905C85" w:rsidTr="00474073">
        <w:trPr>
          <w:trHeight w:val="70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Acompanhamento em AVP (Atividade de vida pratica)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Acompanhamento da rotina diária.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hAnsiTheme="majorHAnsi"/>
                <w:caps/>
                <w:color w:val="000000" w:themeColor="text1"/>
                <w:sz w:val="24"/>
                <w:szCs w:val="24"/>
              </w:rPr>
              <w:t>G</w:t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rupo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Acompanhamento e/ou Atendimento individual aos usuários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  <w:t>Atendimento/visita domiciliar/ intervenção com Família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Avaliação do Serviço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  <w:lang w:eastAsia="pt-BR"/>
              </w:rPr>
              <w:t>Elaboração de relatórios técnicos e financeiros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  <w:lang w:eastAsia="pt-BR"/>
              </w:rPr>
              <w:t>Reunião e/ou orientação com cuidadores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  <w:lang w:eastAsia="pt-BR"/>
              </w:rPr>
              <w:t>Reuniões da equipe de execução</w:t>
            </w:r>
          </w:p>
        </w:tc>
      </w:tr>
      <w:tr w:rsidR="00A33A67" w:rsidRPr="00905C85" w:rsidTr="00474073">
        <w:trPr>
          <w:trHeight w:val="247"/>
        </w:trPr>
        <w:tc>
          <w:tcPr>
            <w:tcW w:w="5000" w:type="pct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lastRenderedPageBreak/>
              <w:t>Articulação com a rede</w:t>
            </w:r>
          </w:p>
        </w:tc>
      </w:tr>
    </w:tbl>
    <w:p w:rsidR="00A33A67" w:rsidRPr="00905C85" w:rsidRDefault="00A33A67" w:rsidP="00A33A67">
      <w:pPr>
        <w:spacing w:line="276" w:lineRule="auto"/>
        <w:jc w:val="both"/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PERÍODO DE FUNCIONAMENTO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eastAsia="Calibri" w:hAnsiTheme="majorHAnsi"/>
                <w:color w:val="000000" w:themeColor="text1"/>
                <w:sz w:val="24"/>
                <w:szCs w:val="24"/>
              </w:rPr>
              <w:t>A Residência Inclusiva funcionará ininterruptamente – 24h (vinte e quatro horas) por dia.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0" w:type="auto"/>
        <w:tblLook w:val="04A0"/>
      </w:tblPr>
      <w:tblGrid>
        <w:gridCol w:w="9211"/>
      </w:tblGrid>
      <w:tr w:rsidR="00A33A67" w:rsidRPr="00905C85" w:rsidTr="00474073">
        <w:tc>
          <w:tcPr>
            <w:tcW w:w="9211" w:type="dxa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AS RESIDÊNCIAS INCLUSIVAS DEVEM SER IDENTIFICADAS COM PLACA INSTITUCIONAL?</w:t>
            </w:r>
          </w:p>
        </w:tc>
      </w:tr>
      <w:tr w:rsidR="00A33A67" w:rsidRPr="00905C85" w:rsidTr="00474073">
        <w:tc>
          <w:tcPr>
            <w:tcW w:w="9211" w:type="dxa"/>
          </w:tcPr>
          <w:p w:rsidR="00A33A67" w:rsidRPr="00905C85" w:rsidRDefault="00A33A67" w:rsidP="00474073">
            <w:pPr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eastAsia="Calibri" w:hAnsiTheme="majorHAnsi"/>
                <w:color w:val="000000" w:themeColor="text1"/>
                <w:sz w:val="24"/>
                <w:szCs w:val="24"/>
              </w:rPr>
              <w:t>Não devem ser instaladas placas indicativas da natureza institucional da unidade, com a finalidade de não estigmatizar os usuários do serviço.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FORMAS DE ACESSO AO SERVIÇO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eastAsia="Cambria" w:hAnsiTheme="majorHAnsi" w:cs="Cambria"/>
                <w:color w:val="000000" w:themeColor="text1"/>
                <w:sz w:val="24"/>
                <w:szCs w:val="24"/>
                <w:lang w:eastAsia="pt-BR"/>
              </w:rPr>
              <w:t xml:space="preserve">O acesso será através do </w:t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Centro de Referência Especializado de Assistência Social (CREAS) que receberá os encaminhamentos da rede de serviços, realizará avaliação técnica e regulação de vagas junto à Organização da Sociedade Civil.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IMPACTO SOCIAL ESPERADO (BENEFÍCIOS DA PARCERIA): 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A33A67">
            <w:pPr>
              <w:pStyle w:val="PargrafodaLista"/>
              <w:numPr>
                <w:ilvl w:val="0"/>
                <w:numId w:val="6"/>
              </w:numPr>
              <w:suppressAutoHyphens w:val="0"/>
              <w:spacing w:after="200"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>Indivíduos protegidos e acolhidos em condições de dignidade;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6"/>
              </w:numPr>
              <w:suppressAutoHyphens w:val="0"/>
              <w:spacing w:after="200"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 xml:space="preserve">Identidade, integridade e história de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>vida preservadas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 xml:space="preserve">; 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6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 xml:space="preserve">Redução das violações dos direitos socioassistenciais, seus agravamentos ou reincidência; 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6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>Rompimento do ciclo da violência doméstica e familiar.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6"/>
              </w:numPr>
              <w:suppressAutoHyphens w:val="0"/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  <w:lang w:eastAsia="pt-BR"/>
              </w:rPr>
              <w:t>Acesso à ambiência acolhedora inserida na comunidade com estrutura física adequada que favoreça a construção progressiva da autonomia, da inclusão social e comunitária e do desenvolvimento de capacidades adaptativas para a vida diária;</w:t>
            </w:r>
          </w:p>
          <w:p w:rsidR="00A33A67" w:rsidRPr="00905C85" w:rsidRDefault="00A33A67" w:rsidP="00A33A67">
            <w:pPr>
              <w:pStyle w:val="Default"/>
              <w:numPr>
                <w:ilvl w:val="0"/>
                <w:numId w:val="6"/>
              </w:numPr>
              <w:spacing w:line="276" w:lineRule="auto"/>
              <w:contextualSpacing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>Acesso à rede socioassistencial, aos demais órgãos do Sistema de Garantia de Direitos e às demais políticas públicas setoriais.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trHeight w:val="172"/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ESTIMATIVA DE CUSTO: </w:t>
            </w: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R$ 1.968.128,94</w:t>
            </w:r>
          </w:p>
        </w:tc>
      </w:tr>
      <w:tr w:rsidR="00A33A67" w:rsidRPr="00905C85" w:rsidTr="00474073">
        <w:trPr>
          <w:trHeight w:val="106"/>
          <w:jc w:val="center"/>
        </w:trPr>
        <w:tc>
          <w:tcPr>
            <w:tcW w:w="5000" w:type="pct"/>
            <w:shd w:val="clear" w:color="auto" w:fill="auto"/>
          </w:tcPr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Ano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: R$ </w:t>
            </w:r>
            <w:r w:rsidRPr="00905C85">
              <w:rPr>
                <w:rFonts w:ascii="Cambria" w:hAnsi="Cambria"/>
                <w:color w:val="000000" w:themeColor="text1"/>
              </w:rPr>
              <w:t>R$ 370.706,10</w:t>
            </w:r>
          </w:p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Ano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2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: R$ 381.827,28</w:t>
            </w:r>
          </w:p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Ano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3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: R$ 393.282,00</w:t>
            </w:r>
          </w:p>
          <w:p w:rsidR="00A33A67" w:rsidRPr="00905C85" w:rsidRDefault="00A33A67" w:rsidP="00474073">
            <w:pPr>
              <w:spacing w:line="276" w:lineRule="auto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Ano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: R$ 405.080,56</w:t>
            </w:r>
          </w:p>
          <w:p w:rsidR="00A33A67" w:rsidRPr="00905C85" w:rsidRDefault="00A33A67" w:rsidP="00474073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Ano </w:t>
            </w:r>
            <w:proofErr w:type="gramStart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5</w:t>
            </w:r>
            <w:proofErr w:type="gramEnd"/>
            <w:r w:rsidRPr="00905C85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: R$ 417.233,00</w:t>
            </w:r>
          </w:p>
        </w:tc>
      </w:tr>
    </w:tbl>
    <w:p w:rsidR="00A33A67" w:rsidRPr="00905C85" w:rsidRDefault="00A33A67" w:rsidP="00A33A67">
      <w:pPr>
        <w:rPr>
          <w:rFonts w:asciiTheme="majorHAnsi" w:hAnsiTheme="majorHAnsi"/>
          <w:color w:val="000000" w:themeColor="text1"/>
        </w:rPr>
      </w:pP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5"/>
      </w:tblGrid>
      <w:tr w:rsidR="00A33A67" w:rsidRPr="00905C85" w:rsidTr="00474073"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</w:rPr>
              <w:t>TRANSPARÊNCIA:</w:t>
            </w:r>
          </w:p>
        </w:tc>
      </w:tr>
      <w:tr w:rsidR="00A33A67" w:rsidRPr="00905C85" w:rsidTr="00474073">
        <w:tc>
          <w:tcPr>
            <w:tcW w:w="5000" w:type="pct"/>
          </w:tcPr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b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b/>
                <w:color w:val="000000" w:themeColor="text1"/>
              </w:rPr>
              <w:t>Obrigações da organização da sociedade civil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 xml:space="preserve">• Manter no sítio da internet a relação das parcerias celebradas e em locais visíveis de suas sedes e estabelecimentos em que exerça suas ações, todas as parcerias celebradas </w:t>
            </w:r>
            <w:r w:rsidRPr="00905C85">
              <w:rPr>
                <w:rFonts w:asciiTheme="majorHAnsi" w:hAnsiTheme="majorHAnsi" w:cs="Calibri"/>
                <w:color w:val="000000" w:themeColor="text1"/>
              </w:rPr>
              <w:lastRenderedPageBreak/>
              <w:t>com o poder público.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As informações relativas às parcerias, que serão de responsabilidade tanto da administração pública quanto da organização da sociedade civil, deverão conter no mínimo: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• data de assinatura e identificação do instrumento de parceria e do órgão da administração pública responsável;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• nome da organização da sociedade civil e seu número de inscrição no Cadastro Nacional da Pessoa Jurídica - CNPJ da Secretaria da Receita Federal do Brasil - RFB;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• descrição do objeto da parceria;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• valor total da parceria e valores liberados quando for o caso;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• situação da prestação de contas da parceria, que deverá informar a data prevista para a sua apresentação, a data em que foi apresentado, o prazo para a sua análise e o resultado conclusivo.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Por fim, quando vinculados à execução do objeto e pagos com recursos da parceria, também deverão ser divulgados o valor total da remuneração da equipe de trabalho, as funções que seus integrantes desempenham e a remuneração prevista para o respectivo exercício.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/>
                <w:color w:val="000000" w:themeColor="text1"/>
              </w:rPr>
              <w:t>(Manual de repasse do terceiro setor do estado de São Paulo)</w:t>
            </w:r>
          </w:p>
        </w:tc>
      </w:tr>
    </w:tbl>
    <w:p w:rsidR="00A33A67" w:rsidRPr="00905C85" w:rsidRDefault="00A33A67" w:rsidP="00A33A67">
      <w:pPr>
        <w:jc w:val="center"/>
        <w:rPr>
          <w:rFonts w:asciiTheme="majorHAnsi" w:hAnsiTheme="majorHAnsi"/>
          <w:b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PROCESSOS SELETIVOS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  <w:sz w:val="24"/>
                <w:szCs w:val="24"/>
              </w:rPr>
              <w:t>Obedecerão aos princípios de legalidade, impessoalidade, moralidade, publicidade e eficiência e deverá realizar Processo Seletivo para contratação de Recursos Humanos com ampla divulgação em Jornal Local, Diário Oficial do Município e Site da Organização.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 w:cs="Calibri"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  <w:sz w:val="24"/>
                <w:szCs w:val="24"/>
              </w:rPr>
              <w:t>O Edital deverá contar informações sobre vagas, salários, funções, período de inscrição, conteúdo programático, forma de seleção e avaliação (Prova, Prova de Títulos, Avaliação Psicológica) e classificação.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  <w:sz w:val="24"/>
                <w:szCs w:val="24"/>
              </w:rPr>
              <w:t xml:space="preserve">O período mínimo de inscrição deverá ser de 15 (quinze) dias visando assegurar a divulgação, transparência, acesso e concorrência. </w:t>
            </w:r>
            <w:r w:rsidRPr="00905C85">
              <w:rPr>
                <w:rFonts w:asciiTheme="majorHAnsi" w:hAnsiTheme="majorHAnsi"/>
                <w:color w:val="000000" w:themeColor="text1"/>
              </w:rPr>
              <w:t xml:space="preserve"> </w:t>
            </w:r>
          </w:p>
        </w:tc>
      </w:tr>
    </w:tbl>
    <w:p w:rsidR="00A33A67" w:rsidRPr="00905C85" w:rsidRDefault="00A33A67" w:rsidP="00A33A67">
      <w:pPr>
        <w:spacing w:line="276" w:lineRule="auto"/>
        <w:rPr>
          <w:rFonts w:asciiTheme="majorHAnsi" w:hAnsiTheme="majorHAnsi"/>
          <w:b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COMPRAS E CONTRATAÇÕES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 xml:space="preserve">Obedecerão aos princípios de legalidade, impessoalidade, moralidade, publicidade e eficiência e deverá realizar procedimento de cotação de preços com apresentação mínima de </w:t>
            </w:r>
            <w:proofErr w:type="gramStart"/>
            <w:r w:rsidRPr="00905C85">
              <w:rPr>
                <w:rFonts w:asciiTheme="majorHAnsi" w:hAnsiTheme="majorHAnsi" w:cs="Calibri"/>
                <w:color w:val="000000" w:themeColor="text1"/>
              </w:rPr>
              <w:t>3</w:t>
            </w:r>
            <w:proofErr w:type="gramEnd"/>
            <w:r w:rsidRPr="00905C85">
              <w:rPr>
                <w:rFonts w:asciiTheme="majorHAnsi" w:hAnsiTheme="majorHAnsi" w:cs="Calibri"/>
                <w:color w:val="000000" w:themeColor="text1"/>
              </w:rPr>
              <w:t xml:space="preserve"> (três) orçamentos.</w:t>
            </w:r>
          </w:p>
        </w:tc>
      </w:tr>
    </w:tbl>
    <w:p w:rsidR="00A33A67" w:rsidRPr="00905C85" w:rsidRDefault="00A33A67" w:rsidP="00A33A67">
      <w:pPr>
        <w:spacing w:line="276" w:lineRule="auto"/>
        <w:jc w:val="center"/>
        <w:rPr>
          <w:rFonts w:asciiTheme="majorHAnsi" w:hAnsiTheme="majorHAnsi"/>
          <w:b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PRESTAÇÃO DE CONTAS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>Deverão encaminhar mensalmente até o 10º dia útil do mês subsequente.</w:t>
            </w:r>
          </w:p>
        </w:tc>
      </w:tr>
    </w:tbl>
    <w:p w:rsidR="00A33A67" w:rsidRPr="00905C85" w:rsidRDefault="00A33A67" w:rsidP="00A33A67">
      <w:pPr>
        <w:spacing w:line="276" w:lineRule="auto"/>
        <w:jc w:val="center"/>
        <w:rPr>
          <w:rFonts w:asciiTheme="majorHAnsi" w:hAnsiTheme="majorHAnsi"/>
          <w:b/>
          <w:color w:val="000000" w:themeColor="text1"/>
        </w:rPr>
      </w:pPr>
    </w:p>
    <w:tbl>
      <w:tblPr>
        <w:tblStyle w:val="Tabelacomgrade"/>
        <w:tblW w:w="5000" w:type="pct"/>
        <w:jc w:val="center"/>
        <w:tblLook w:val="04A0"/>
      </w:tblPr>
      <w:tblGrid>
        <w:gridCol w:w="9287"/>
      </w:tblGrid>
      <w:tr w:rsidR="00A33A67" w:rsidRPr="00905C85" w:rsidTr="00474073">
        <w:trPr>
          <w:jc w:val="center"/>
        </w:trPr>
        <w:tc>
          <w:tcPr>
            <w:tcW w:w="5000" w:type="pct"/>
            <w:shd w:val="clear" w:color="auto" w:fill="BFBFBF" w:themeFill="background1" w:themeFillShade="BF"/>
          </w:tcPr>
          <w:p w:rsidR="00A33A67" w:rsidRPr="00905C85" w:rsidRDefault="00A33A67" w:rsidP="00474073">
            <w:pPr>
              <w:spacing w:line="276" w:lineRule="auto"/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905C85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MONITORAMENTO E AVALIAÇÃO</w:t>
            </w:r>
          </w:p>
        </w:tc>
      </w:tr>
      <w:tr w:rsidR="00A33A67" w:rsidRPr="00905C85" w:rsidTr="00474073">
        <w:trPr>
          <w:jc w:val="center"/>
        </w:trPr>
        <w:tc>
          <w:tcPr>
            <w:tcW w:w="5000" w:type="pct"/>
          </w:tcPr>
          <w:p w:rsidR="00A33A67" w:rsidRPr="00905C85" w:rsidRDefault="00A33A67" w:rsidP="00474073">
            <w:pPr>
              <w:pStyle w:val="Default"/>
              <w:spacing w:line="276" w:lineRule="auto"/>
              <w:jc w:val="both"/>
              <w:rPr>
                <w:rFonts w:asciiTheme="majorHAnsi" w:hAnsiTheme="majorHAnsi"/>
                <w:color w:val="000000" w:themeColor="text1"/>
              </w:rPr>
            </w:pPr>
            <w:r w:rsidRPr="00905C85">
              <w:rPr>
                <w:rFonts w:asciiTheme="majorHAnsi" w:hAnsiTheme="majorHAnsi" w:cs="Calibri"/>
                <w:color w:val="000000" w:themeColor="text1"/>
              </w:rPr>
              <w:t xml:space="preserve">A Comissão de Monitoramento e Avaliação deverá encaminhar relatório trimestral até o </w:t>
            </w:r>
            <w:r w:rsidRPr="00905C85">
              <w:rPr>
                <w:rFonts w:asciiTheme="majorHAnsi" w:hAnsiTheme="majorHAnsi" w:cs="Calibri"/>
                <w:color w:val="000000" w:themeColor="text1"/>
              </w:rPr>
              <w:lastRenderedPageBreak/>
              <w:t>20º dia do mês subsequente ao fechamento do trimestre.</w:t>
            </w:r>
          </w:p>
        </w:tc>
      </w:tr>
    </w:tbl>
    <w:p w:rsidR="00A33A67" w:rsidRPr="00905C85" w:rsidRDefault="00A33A67" w:rsidP="00A33A67">
      <w:pPr>
        <w:spacing w:line="276" w:lineRule="auto"/>
        <w:jc w:val="center"/>
        <w:rPr>
          <w:rFonts w:ascii="Cambria" w:hAnsi="Cambria"/>
          <w:b/>
          <w:color w:val="000000" w:themeColor="text1"/>
        </w:rPr>
      </w:pPr>
    </w:p>
    <w:p w:rsidR="00A33A67" w:rsidRPr="00905C85" w:rsidRDefault="00A33A67" w:rsidP="00A33A67">
      <w:pPr>
        <w:spacing w:line="276" w:lineRule="auto"/>
        <w:jc w:val="center"/>
        <w:rPr>
          <w:rFonts w:ascii="Cambria" w:hAnsi="Cambria"/>
          <w:b/>
          <w:color w:val="000000" w:themeColor="text1"/>
        </w:rPr>
      </w:pPr>
    </w:p>
    <w:p w:rsidR="00A33A67" w:rsidRPr="00905C85" w:rsidRDefault="00A33A67" w:rsidP="00A33A67">
      <w:pPr>
        <w:spacing w:line="276" w:lineRule="auto"/>
        <w:jc w:val="center"/>
        <w:rPr>
          <w:rFonts w:ascii="Cambria" w:hAnsi="Cambria"/>
          <w:b/>
          <w:color w:val="000000" w:themeColor="text1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7"/>
      </w:tblGrid>
      <w:tr w:rsidR="00A33A67" w:rsidRPr="00905C85" w:rsidTr="00474073">
        <w:trPr>
          <w:trHeight w:val="70"/>
          <w:jc w:val="center"/>
        </w:trPr>
        <w:tc>
          <w:tcPr>
            <w:tcW w:w="5000" w:type="pct"/>
            <w:shd w:val="clear" w:color="auto" w:fill="BFBFBF"/>
          </w:tcPr>
          <w:p w:rsidR="00A33A67" w:rsidRPr="00905C85" w:rsidRDefault="00A33A67" w:rsidP="00474073">
            <w:pPr>
              <w:spacing w:line="276" w:lineRule="auto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CRITÉRIOS DE SELEÇÃO E JULGAMENTO DA PROPOSTA</w:t>
            </w:r>
          </w:p>
        </w:tc>
      </w:tr>
      <w:tr w:rsidR="00A33A67" w:rsidRPr="00905C85" w:rsidTr="00474073">
        <w:trPr>
          <w:trHeight w:val="106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A33A67" w:rsidRPr="00905C85" w:rsidRDefault="00A33A67" w:rsidP="00474073">
            <w:pPr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Lei n.º 13.019/2014: Art. 27:</w:t>
            </w:r>
            <w:r w:rsidRPr="00905C85">
              <w:rPr>
                <w:rFonts w:ascii="Cambria" w:hAnsi="Cambria"/>
                <w:color w:val="000000" w:themeColor="text1"/>
              </w:rPr>
              <w:t xml:space="preserve"> O grau de adequação da proposta aos objetivos específicos do programa ou da ação em que se insere o objeto da parceria e, quando for o caso, ao valor de referência constante do chamamento constitui critério obrigatório de julgamento.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§ 1º</w:t>
            </w:r>
            <w:r w:rsidRPr="00905C85">
              <w:rPr>
                <w:rFonts w:ascii="Cambria" w:hAnsi="Cambria"/>
                <w:color w:val="000000" w:themeColor="text1"/>
              </w:rPr>
              <w:t xml:space="preserve"> As propostas serão julgadas por uma comissão de seleção previamente designada, nos termos desta Lei, ou constituída pelo respectivo conselho gestor, se o projeto for financiado com recursos de fundos específicos.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1.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 xml:space="preserve">CAPACIDADE TÉCNICA </w:t>
            </w:r>
            <w:r w:rsidRPr="00905C85">
              <w:rPr>
                <w:rFonts w:ascii="Cambria" w:hAnsi="Cambria"/>
                <w:color w:val="000000" w:themeColor="text1"/>
              </w:rPr>
              <w:t>(Art. 33 – Lei n.º 13.019/2014)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Experiência Técnica:</w:t>
            </w:r>
            <w:r w:rsidRPr="00905C85">
              <w:rPr>
                <w:rFonts w:ascii="Cambria" w:hAnsi="Cambria"/>
                <w:color w:val="000000" w:themeColor="text1"/>
              </w:rPr>
              <w:t xml:space="preserve"> Profissionais com experiência no atendimento ao objeto, critérios de avaliação: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225"/>
              <w:gridCol w:w="1836"/>
            </w:tblGrid>
            <w:tr w:rsidR="00A33A67" w:rsidRPr="00905C85" w:rsidTr="00474073">
              <w:tc>
                <w:tcPr>
                  <w:tcW w:w="7225" w:type="dxa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</w:t>
                  </w:r>
                </w:p>
              </w:tc>
              <w:tc>
                <w:tcPr>
                  <w:tcW w:w="1836" w:type="dxa"/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Pontuação</w:t>
                  </w:r>
                </w:p>
              </w:tc>
            </w:tr>
            <w:tr w:rsidR="00A33A67" w:rsidRPr="00905C85" w:rsidTr="00474073">
              <w:tc>
                <w:tcPr>
                  <w:tcW w:w="7225" w:type="dxa"/>
                  <w:vAlign w:val="center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Profissionais acima de 10 anos de experiência.</w:t>
                  </w:r>
                </w:p>
              </w:tc>
              <w:tc>
                <w:tcPr>
                  <w:tcW w:w="1836" w:type="dxa"/>
                  <w:vAlign w:val="center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10 pontos</w:t>
                  </w:r>
                </w:p>
              </w:tc>
            </w:tr>
            <w:tr w:rsidR="00A33A67" w:rsidRPr="00905C85" w:rsidTr="00474073">
              <w:tc>
                <w:tcPr>
                  <w:tcW w:w="7225" w:type="dxa"/>
                  <w:vAlign w:val="center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Profissionais acima de 1 a 9 anos de experiência.</w:t>
                  </w:r>
                </w:p>
              </w:tc>
              <w:tc>
                <w:tcPr>
                  <w:tcW w:w="1836" w:type="dxa"/>
                  <w:vAlign w:val="center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05 pontos </w:t>
                  </w:r>
                </w:p>
              </w:tc>
            </w:tr>
            <w:tr w:rsidR="00A33A67" w:rsidRPr="00905C85" w:rsidTr="00474073">
              <w:tc>
                <w:tcPr>
                  <w:tcW w:w="7225" w:type="dxa"/>
                  <w:vAlign w:val="center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Profissionais sem experiência.</w:t>
                  </w:r>
                </w:p>
              </w:tc>
              <w:tc>
                <w:tcPr>
                  <w:tcW w:w="1836" w:type="dxa"/>
                  <w:vAlign w:val="center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00 pontos</w:t>
                  </w: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2.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 xml:space="preserve">CAPACIDADE OPERACIONAL </w:t>
            </w:r>
            <w:r w:rsidRPr="00905C85">
              <w:rPr>
                <w:rFonts w:ascii="Cambria" w:hAnsi="Cambria"/>
                <w:color w:val="000000" w:themeColor="text1"/>
              </w:rPr>
              <w:t>(Art. 33 – Lei n.º 13.019/2014)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225"/>
              <w:gridCol w:w="1836"/>
            </w:tblGrid>
            <w:tr w:rsidR="00A33A67" w:rsidRPr="00905C85" w:rsidTr="00474073">
              <w:trPr>
                <w:trHeight w:val="320"/>
              </w:trPr>
              <w:tc>
                <w:tcPr>
                  <w:tcW w:w="3987" w:type="pct"/>
                  <w:shd w:val="clear" w:color="auto" w:fill="BFBFBF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</w:t>
                  </w:r>
                </w:p>
              </w:tc>
              <w:tc>
                <w:tcPr>
                  <w:tcW w:w="1013" w:type="pct"/>
                  <w:shd w:val="clear" w:color="auto" w:fill="BFBFBF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Situação </w:t>
                  </w:r>
                </w:p>
              </w:tc>
            </w:tr>
            <w:tr w:rsidR="00A33A67" w:rsidRPr="00905C85" w:rsidTr="00474073">
              <w:tc>
                <w:tcPr>
                  <w:tcW w:w="3987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Mínimo um ano de existência com cadastro ativo.</w:t>
                  </w:r>
                </w:p>
              </w:tc>
              <w:tc>
                <w:tcPr>
                  <w:tcW w:w="1013" w:type="pct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987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Experiência prévia na realização, com efetividade, do objeto da parceria ou de natureza semelhante.</w:t>
                  </w:r>
                </w:p>
              </w:tc>
              <w:tc>
                <w:tcPr>
                  <w:tcW w:w="1013" w:type="pct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987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Instalações, condições materiais e capacidade técnica e operacional para o desenvolvimento das atividades ou projetos previstos na parceria e o cumprimento das metas estabelecidas.</w:t>
                  </w:r>
                </w:p>
              </w:tc>
              <w:tc>
                <w:tcPr>
                  <w:tcW w:w="1013" w:type="pct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987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 OSC se enquadra como Organização da Sociedade Civil - OSC nos termos do art. 2º da Lei nº 13.019/2014.</w:t>
                  </w:r>
                </w:p>
              </w:tc>
              <w:tc>
                <w:tcPr>
                  <w:tcW w:w="1013" w:type="pct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987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Escrituração de acordo com os princípios fundamentais de contabilidade e com </w:t>
                  </w:r>
                  <w:proofErr w:type="gramStart"/>
                  <w:r w:rsidRPr="00905C85">
                    <w:rPr>
                      <w:rFonts w:ascii="Cambria" w:hAnsi="Cambria"/>
                      <w:color w:val="000000" w:themeColor="text1"/>
                    </w:rPr>
                    <w:t>as Normas Brasileira de Contabilidade</w:t>
                  </w:r>
                  <w:proofErr w:type="gramEnd"/>
                  <w:r w:rsidRPr="00905C85">
                    <w:rPr>
                      <w:rFonts w:ascii="Cambria" w:hAnsi="Cambria"/>
                      <w:color w:val="000000" w:themeColor="text1"/>
                    </w:rPr>
                    <w:t>. (Apresentação Balanço Segregado).</w:t>
                  </w:r>
                </w:p>
              </w:tc>
              <w:tc>
                <w:tcPr>
                  <w:tcW w:w="1013" w:type="pct"/>
                </w:tcPr>
                <w:p w:rsidR="00A33A67" w:rsidRPr="00905C85" w:rsidRDefault="00A33A67" w:rsidP="00474073">
                  <w:pPr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3.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>CUSTOS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81"/>
              <w:gridCol w:w="5375"/>
            </w:tblGrid>
            <w:tr w:rsidR="00A33A67" w:rsidRPr="00905C85" w:rsidTr="00474073">
              <w:tc>
                <w:tcPr>
                  <w:tcW w:w="3681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</w:t>
                  </w:r>
                </w:p>
              </w:tc>
              <w:tc>
                <w:tcPr>
                  <w:tcW w:w="5375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Análise </w:t>
                  </w:r>
                </w:p>
              </w:tc>
            </w:tr>
            <w:tr w:rsidR="00A33A67" w:rsidRPr="00905C85" w:rsidTr="00474073">
              <w:tc>
                <w:tcPr>
                  <w:tcW w:w="3681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Apresentação dos orçamentos</w:t>
                  </w:r>
                </w:p>
              </w:tc>
              <w:tc>
                <w:tcPr>
                  <w:tcW w:w="5375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81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Salários compatíveis ao mercado</w:t>
                  </w:r>
                </w:p>
              </w:tc>
              <w:tc>
                <w:tcPr>
                  <w:tcW w:w="5375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81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Coerência do valor da proposta</w:t>
                  </w:r>
                  <w:proofErr w:type="gramStart"/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5375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proofErr w:type="gramEnd"/>
                </w:p>
              </w:tc>
            </w:tr>
            <w:tr w:rsidR="00A33A67" w:rsidRPr="00905C85" w:rsidTr="00474073">
              <w:tc>
                <w:tcPr>
                  <w:tcW w:w="3681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Cronograma de desembolso </w:t>
                  </w:r>
                </w:p>
              </w:tc>
              <w:tc>
                <w:tcPr>
                  <w:tcW w:w="5375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81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Vantajosidade econômica </w:t>
                  </w:r>
                </w:p>
              </w:tc>
              <w:tc>
                <w:tcPr>
                  <w:tcW w:w="5375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4.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 xml:space="preserve">METAS -  INDICADORES, QUANTITATIVOS OU QUALITATIVOS, DE AVALIAÇÃO DE </w:t>
            </w:r>
            <w:r w:rsidRPr="00905C85">
              <w:rPr>
                <w:rFonts w:ascii="Cambria" w:hAnsi="Cambria"/>
                <w:b/>
                <w:color w:val="000000" w:themeColor="text1"/>
              </w:rPr>
              <w:lastRenderedPageBreak/>
              <w:t>RESULTADOS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248"/>
              <w:gridCol w:w="4808"/>
            </w:tblGrid>
            <w:tr w:rsidR="00A33A67" w:rsidRPr="00905C85" w:rsidTr="00474073">
              <w:tc>
                <w:tcPr>
                  <w:tcW w:w="4248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</w:t>
                  </w:r>
                </w:p>
              </w:tc>
              <w:tc>
                <w:tcPr>
                  <w:tcW w:w="4808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Análise </w:t>
                  </w:r>
                </w:p>
              </w:tc>
            </w:tr>
            <w:tr w:rsidR="00A33A67" w:rsidRPr="00905C85" w:rsidTr="00474073">
              <w:tc>
                <w:tcPr>
                  <w:tcW w:w="424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Apresentação de metas quantitativas e qualitativas.</w:t>
                  </w:r>
                </w:p>
              </w:tc>
              <w:tc>
                <w:tcPr>
                  <w:tcW w:w="480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424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Proposta de resultados e benefícios.</w:t>
                  </w:r>
                </w:p>
              </w:tc>
              <w:tc>
                <w:tcPr>
                  <w:tcW w:w="480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5.</w:t>
            </w:r>
            <w:r w:rsidRPr="00905C85">
              <w:rPr>
                <w:rFonts w:ascii="Cambria" w:hAnsi="Cambria" w:cs="Arial"/>
                <w:color w:val="000000" w:themeColor="text1"/>
              </w:rPr>
              <w:t xml:space="preserve"> </w:t>
            </w:r>
            <w:r w:rsidRPr="00905C85">
              <w:rPr>
                <w:rFonts w:ascii="Cambria" w:hAnsi="Cambria"/>
                <w:b/>
                <w:color w:val="000000" w:themeColor="text1"/>
              </w:rPr>
              <w:t>DIAGNÓSTICO DA REALIDADE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248"/>
              <w:gridCol w:w="4808"/>
            </w:tblGrid>
            <w:tr w:rsidR="00A33A67" w:rsidRPr="00905C85" w:rsidTr="00474073">
              <w:tc>
                <w:tcPr>
                  <w:tcW w:w="4248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</w:t>
                  </w:r>
                </w:p>
              </w:tc>
              <w:tc>
                <w:tcPr>
                  <w:tcW w:w="4808" w:type="dxa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Análise </w:t>
                  </w:r>
                </w:p>
              </w:tc>
            </w:tr>
            <w:tr w:rsidR="00A33A67" w:rsidRPr="00905C85" w:rsidTr="00474073">
              <w:tc>
                <w:tcPr>
                  <w:tcW w:w="424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Viabilidade de execução.</w:t>
                  </w:r>
                </w:p>
              </w:tc>
              <w:tc>
                <w:tcPr>
                  <w:tcW w:w="480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424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Apresentação de dados quantitativos.</w:t>
                  </w:r>
                </w:p>
              </w:tc>
              <w:tc>
                <w:tcPr>
                  <w:tcW w:w="480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424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Coerência entre dados e proposta.</w:t>
                  </w:r>
                </w:p>
              </w:tc>
              <w:tc>
                <w:tcPr>
                  <w:tcW w:w="4808" w:type="dxa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6.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>PROPOSTA TÉCNICA</w:t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000"/>
            </w:tblPr>
            <w:tblGrid>
              <w:gridCol w:w="3503"/>
              <w:gridCol w:w="4222"/>
              <w:gridCol w:w="1336"/>
            </w:tblGrid>
            <w:tr w:rsidR="00A33A67" w:rsidRPr="00905C85" w:rsidTr="00474073">
              <w:trPr>
                <w:jc w:val="center"/>
              </w:trPr>
              <w:tc>
                <w:tcPr>
                  <w:tcW w:w="193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6A6A6"/>
                  <w:vAlign w:val="center"/>
                </w:tcPr>
                <w:p w:rsidR="00A33A67" w:rsidRPr="00905C85" w:rsidRDefault="00A33A67" w:rsidP="00474073">
                  <w:pPr>
                    <w:snapToGrid w:val="0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Critérios de Julgamento</w:t>
                  </w:r>
                </w:p>
              </w:tc>
              <w:tc>
                <w:tcPr>
                  <w:tcW w:w="233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6A6A6"/>
                  <w:vAlign w:val="center"/>
                </w:tcPr>
                <w:p w:rsidR="00A33A67" w:rsidRPr="00905C85" w:rsidRDefault="00A33A67" w:rsidP="00474073">
                  <w:pPr>
                    <w:snapToGrid w:val="0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Metodologia de Pontuação</w:t>
                  </w:r>
                </w:p>
              </w:tc>
              <w:tc>
                <w:tcPr>
                  <w:tcW w:w="7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6A6A6"/>
                  <w:vAlign w:val="center"/>
                </w:tcPr>
                <w:p w:rsidR="00A33A67" w:rsidRPr="00905C85" w:rsidRDefault="00A33A67" w:rsidP="00474073">
                  <w:pPr>
                    <w:snapToGrid w:val="0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Pontuação Máxima</w:t>
                  </w:r>
                </w:p>
              </w:tc>
            </w:tr>
            <w:tr w:rsidR="00A33A67" w:rsidRPr="00905C85" w:rsidTr="00474073">
              <w:trPr>
                <w:jc w:val="center"/>
              </w:trPr>
              <w:tc>
                <w:tcPr>
                  <w:tcW w:w="193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left="142" w:right="180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Coerência na apresentação das metas quantitativas e qualitativas vinculadas aos benefícios com a execução da proposta.</w:t>
                  </w:r>
                </w:p>
              </w:tc>
              <w:tc>
                <w:tcPr>
                  <w:tcW w:w="233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- Grau pleno de atendimento: 50 pontos;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- Grau satisfatório de atendimento: 25 pontos;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- O não atendimento ou o atendimento insatisfatório: </w:t>
                  </w:r>
                  <w:proofErr w:type="gramStart"/>
                  <w:r w:rsidRPr="00905C85">
                    <w:rPr>
                      <w:rFonts w:ascii="Cambria" w:hAnsi="Cambria"/>
                      <w:color w:val="000000" w:themeColor="text1"/>
                    </w:rPr>
                    <w:t>0</w:t>
                  </w:r>
                  <w:proofErr w:type="gramEnd"/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 pontos.</w:t>
                  </w:r>
                </w:p>
              </w:tc>
              <w:tc>
                <w:tcPr>
                  <w:tcW w:w="7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right="141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50</w:t>
                  </w:r>
                </w:p>
              </w:tc>
            </w:tr>
            <w:tr w:rsidR="00A33A67" w:rsidRPr="00905C85" w:rsidTr="00474073">
              <w:trPr>
                <w:jc w:val="center"/>
              </w:trPr>
              <w:tc>
                <w:tcPr>
                  <w:tcW w:w="193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left="142" w:right="180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Adequação da proposta aos objetivos da política pública, que se insere a parceria.</w:t>
                  </w:r>
                </w:p>
                <w:p w:rsidR="00A33A67" w:rsidRPr="00905C85" w:rsidRDefault="00A33A67" w:rsidP="00474073">
                  <w:pPr>
                    <w:snapToGrid w:val="0"/>
                    <w:ind w:left="142" w:right="180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Cumprimento do Termo de Referência da Administração Pública.</w:t>
                  </w:r>
                </w:p>
              </w:tc>
              <w:tc>
                <w:tcPr>
                  <w:tcW w:w="233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- Grau pleno de atendimento: 50 pontos;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- Grau satisfatório de atendimento: 25 pontos;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- O não atendimento ou o atendimento insatisfatório: </w:t>
                  </w:r>
                  <w:proofErr w:type="gramStart"/>
                  <w:r w:rsidRPr="00905C85">
                    <w:rPr>
                      <w:rFonts w:ascii="Cambria" w:hAnsi="Cambria"/>
                      <w:color w:val="000000" w:themeColor="text1"/>
                    </w:rPr>
                    <w:t>0</w:t>
                  </w:r>
                  <w:proofErr w:type="gramEnd"/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 pontos.</w:t>
                  </w:r>
                </w:p>
              </w:tc>
              <w:tc>
                <w:tcPr>
                  <w:tcW w:w="7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right="141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25</w:t>
                  </w:r>
                </w:p>
              </w:tc>
            </w:tr>
            <w:tr w:rsidR="00A33A67" w:rsidRPr="00905C85" w:rsidTr="00474073">
              <w:trPr>
                <w:jc w:val="center"/>
              </w:trPr>
              <w:tc>
                <w:tcPr>
                  <w:tcW w:w="193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ind w:left="142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Descrição da realidade objeto da parceria e do nexo entre essa realidade e a atividade ou projeto proposto.</w:t>
                  </w:r>
                </w:p>
              </w:tc>
              <w:tc>
                <w:tcPr>
                  <w:tcW w:w="233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- Grau pleno de atendimento: 50 pontos;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- Grau satisfatório de atendimento: 25 pontos; </w:t>
                  </w:r>
                </w:p>
                <w:p w:rsidR="00A33A67" w:rsidRPr="00905C85" w:rsidRDefault="00A33A67" w:rsidP="00474073">
                  <w:pPr>
                    <w:snapToGrid w:val="0"/>
                    <w:ind w:left="52" w:right="141"/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- O não atendimento ou o atendimento insatisfatório: </w:t>
                  </w:r>
                  <w:proofErr w:type="gramStart"/>
                  <w:r w:rsidRPr="00905C85">
                    <w:rPr>
                      <w:rFonts w:ascii="Cambria" w:hAnsi="Cambria"/>
                      <w:color w:val="000000" w:themeColor="text1"/>
                    </w:rPr>
                    <w:t>0</w:t>
                  </w:r>
                  <w:proofErr w:type="gramEnd"/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 pontos.</w:t>
                  </w:r>
                </w:p>
              </w:tc>
              <w:tc>
                <w:tcPr>
                  <w:tcW w:w="7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right="141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25</w:t>
                  </w:r>
                </w:p>
              </w:tc>
            </w:tr>
            <w:tr w:rsidR="00A33A67" w:rsidRPr="00905C85" w:rsidTr="00474073">
              <w:trPr>
                <w:jc w:val="center"/>
              </w:trPr>
              <w:tc>
                <w:tcPr>
                  <w:tcW w:w="193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D9D9D9"/>
                </w:tcPr>
                <w:p w:rsidR="00A33A67" w:rsidRPr="00905C85" w:rsidRDefault="00A33A67" w:rsidP="00474073">
                  <w:pPr>
                    <w:snapToGrid w:val="0"/>
                    <w:ind w:left="52" w:right="141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Total de Pontos - Técnica</w:t>
                  </w:r>
                </w:p>
              </w:tc>
              <w:tc>
                <w:tcPr>
                  <w:tcW w:w="3067" w:type="pct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A33A67" w:rsidRPr="00905C85" w:rsidRDefault="00A33A67" w:rsidP="00474073">
                  <w:pPr>
                    <w:snapToGrid w:val="0"/>
                    <w:ind w:right="141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100</w:t>
                  </w:r>
                </w:p>
              </w:tc>
            </w:tr>
            <w:tr w:rsidR="00A33A67" w:rsidRPr="00905C85" w:rsidTr="00474073">
              <w:trPr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A33A67" w:rsidRPr="00905C85" w:rsidRDefault="00A33A67" w:rsidP="00474073">
                  <w:pPr>
                    <w:snapToGrid w:val="0"/>
                    <w:ind w:right="141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OBS.: A atribuição de nota “zero” neste critério implica eliminação da proposta.</w:t>
                  </w: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7. PROPOSTA DE PREÇO</w:t>
            </w:r>
          </w:p>
          <w:p w:rsidR="00A33A67" w:rsidRPr="00905C85" w:rsidRDefault="00A33A67" w:rsidP="00474073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A Comissão de Seleção procederá ao cálculo da "Nota da Proposta de Preço" (NPP) de cada OSC, conforme definido na fórmula abaixo: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28"/>
              <w:gridCol w:w="4528"/>
            </w:tblGrid>
            <w:tr w:rsidR="00A33A67" w:rsidRPr="00905C85" w:rsidTr="00474073">
              <w:tc>
                <w:tcPr>
                  <w:tcW w:w="4528" w:type="dxa"/>
                  <w:shd w:val="clear" w:color="auto" w:fill="F2F2F2"/>
                </w:tcPr>
                <w:p w:rsidR="00A33A67" w:rsidRPr="00905C85" w:rsidRDefault="00A33A67" w:rsidP="00474073">
                  <w:pPr>
                    <w:pStyle w:val="PargrafodaLista"/>
                    <w:autoSpaceDE w:val="0"/>
                    <w:autoSpaceDN w:val="0"/>
                    <w:adjustRightInd w:val="0"/>
                    <w:ind w:left="0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NPP = </w:t>
                  </w:r>
                  <w:proofErr w:type="gramStart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100 .</w:t>
                  </w:r>
                  <w:proofErr w:type="gramEnd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 X1/ X2</w:t>
                  </w:r>
                </w:p>
              </w:tc>
              <w:tc>
                <w:tcPr>
                  <w:tcW w:w="4528" w:type="dxa"/>
                  <w:shd w:val="clear" w:color="auto" w:fill="F2F2F2"/>
                </w:tcPr>
                <w:p w:rsidR="00A33A67" w:rsidRPr="00905C85" w:rsidRDefault="00A33A67" w:rsidP="00474073">
                  <w:pPr>
                    <w:pStyle w:val="PargrafodaLista"/>
                    <w:autoSpaceDE w:val="0"/>
                    <w:autoSpaceDN w:val="0"/>
                    <w:adjustRightInd w:val="0"/>
                    <w:ind w:left="0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X1 = (</w:t>
                  </w:r>
                  <w:proofErr w:type="spellStart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Vr</w:t>
                  </w:r>
                  <w:proofErr w:type="spellEnd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 + M</w:t>
                  </w:r>
                  <w:proofErr w:type="gramStart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)</w:t>
                  </w:r>
                  <w:proofErr w:type="gramEnd"/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/2</w:t>
                  </w:r>
                </w:p>
              </w:tc>
            </w:tr>
          </w:tbl>
          <w:p w:rsidR="00A33A67" w:rsidRPr="00905C85" w:rsidRDefault="00A33A67" w:rsidP="00474073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="Cambria" w:hAnsi="Cambria"/>
                <w:color w:val="000000" w:themeColor="text1"/>
              </w:rPr>
            </w:pPr>
          </w:p>
          <w:p w:rsidR="00A33A67" w:rsidRPr="00905C85" w:rsidRDefault="00A33A67" w:rsidP="00474073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="Cambria" w:hAnsi="Cambria"/>
                <w:color w:val="000000" w:themeColor="text1"/>
              </w:rPr>
            </w:pP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 xml:space="preserve">Onde: 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 xml:space="preserve">NPP = Nota da Proposta de Preços; 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 xml:space="preserve">X2 = Valor da proposta da OSC 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proofErr w:type="spellStart"/>
            <w:r w:rsidRPr="00905C85">
              <w:rPr>
                <w:rFonts w:ascii="Cambria" w:hAnsi="Cambria"/>
                <w:color w:val="000000" w:themeColor="text1"/>
              </w:rPr>
              <w:t>Vr</w:t>
            </w:r>
            <w:proofErr w:type="spellEnd"/>
            <w:r w:rsidRPr="00905C85">
              <w:rPr>
                <w:rFonts w:ascii="Cambria" w:hAnsi="Cambria"/>
                <w:color w:val="000000" w:themeColor="text1"/>
              </w:rPr>
              <w:t xml:space="preserve"> = Valor Máximo - Referência;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lastRenderedPageBreak/>
              <w:t>M = Média dos preços de todas as propostas das OSC participantes;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Obs.: As notas calculadas serão arredondadas até os centésimos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</w:p>
          <w:p w:rsidR="00A33A67" w:rsidRPr="00905C85" w:rsidRDefault="00A33A67" w:rsidP="00474073">
            <w:pPr>
              <w:pStyle w:val="PargrafodaLista"/>
              <w:tabs>
                <w:tab w:val="left" w:pos="567"/>
              </w:tabs>
              <w:ind w:left="0"/>
              <w:rPr>
                <w:rFonts w:ascii="Cambria" w:hAnsi="Cambria"/>
                <w:b/>
                <w:bCs/>
                <w:color w:val="000000" w:themeColor="text1"/>
              </w:rPr>
            </w:pPr>
            <w:r w:rsidRPr="00905C85">
              <w:rPr>
                <w:rFonts w:ascii="Cambria" w:hAnsi="Cambria"/>
                <w:b/>
                <w:bCs/>
                <w:color w:val="000000" w:themeColor="text1"/>
              </w:rPr>
              <w:t xml:space="preserve">A OSC que tiver pontuação menor na Proposta de Preços menor que 60 pontos </w:t>
            </w:r>
            <w:proofErr w:type="gramStart"/>
            <w:r w:rsidRPr="00905C85">
              <w:rPr>
                <w:rFonts w:ascii="Cambria" w:hAnsi="Cambria"/>
                <w:b/>
                <w:bCs/>
                <w:color w:val="000000" w:themeColor="text1"/>
              </w:rPr>
              <w:t>estará</w:t>
            </w:r>
            <w:proofErr w:type="gramEnd"/>
            <w:r w:rsidRPr="00905C85">
              <w:rPr>
                <w:rFonts w:ascii="Cambria" w:hAnsi="Cambria"/>
                <w:b/>
                <w:bCs/>
                <w:color w:val="000000" w:themeColor="text1"/>
              </w:rPr>
              <w:t xml:space="preserve"> desclassificados.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8. CLASSIFICAÇÃO DOS PROPONENTES</w:t>
            </w:r>
          </w:p>
          <w:p w:rsidR="00A33A67" w:rsidRPr="00905C85" w:rsidRDefault="00A33A67" w:rsidP="00474073">
            <w:pPr>
              <w:pStyle w:val="PargrafodaLista"/>
              <w:tabs>
                <w:tab w:val="left" w:pos="567"/>
              </w:tabs>
              <w:ind w:left="0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 xml:space="preserve">O cálculo da "Nota Final" (NF) dos proponentes far-se-á de acordo com a média ponderada das valorizações das Propostas Técnicas e de Preço, da seguinte forma: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056"/>
            </w:tblGrid>
            <w:tr w:rsidR="00A33A67" w:rsidRPr="00905C85" w:rsidTr="00474073">
              <w:tc>
                <w:tcPr>
                  <w:tcW w:w="9056" w:type="dxa"/>
                  <w:shd w:val="clear" w:color="auto" w:fill="F2F2F2"/>
                </w:tcPr>
                <w:p w:rsidR="00A33A67" w:rsidRPr="00905C85" w:rsidRDefault="00A33A67" w:rsidP="00474073">
                  <w:pPr>
                    <w:tabs>
                      <w:tab w:val="left" w:pos="567"/>
                    </w:tabs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NF = </w:t>
                  </w:r>
                  <w:r w:rsidRPr="00905C85">
                    <w:rPr>
                      <w:rFonts w:ascii="Cambria" w:hAnsi="Cambria"/>
                      <w:b/>
                      <w:color w:val="000000" w:themeColor="text1"/>
                      <w:u w:val="single"/>
                    </w:rPr>
                    <w:t>6NPT + 4NPP</w:t>
                  </w:r>
                </w:p>
                <w:p w:rsidR="00A33A67" w:rsidRPr="00905C85" w:rsidRDefault="00A33A67" w:rsidP="00474073">
                  <w:pPr>
                    <w:pStyle w:val="PargrafodaLista"/>
                    <w:tabs>
                      <w:tab w:val="left" w:pos="567"/>
                    </w:tabs>
                    <w:ind w:left="0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                     10</w:t>
                  </w:r>
                </w:p>
              </w:tc>
            </w:tr>
          </w:tbl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Onde: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NF = Nota Final</w:t>
            </w:r>
          </w:p>
          <w:p w:rsidR="00A33A67" w:rsidRPr="00905C85" w:rsidRDefault="00A33A67" w:rsidP="00474073">
            <w:pPr>
              <w:tabs>
                <w:tab w:val="left" w:pos="567"/>
              </w:tabs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NPT = Nota da Proposta Técnica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NPP = Nota da Proposta de Preços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8.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>DOCUMENTOS (APRESENTAÇÃO APÓS A APROVAÇÃO/JULGAMENTO DO PLANO DE TRABALHO)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625"/>
              <w:gridCol w:w="1124"/>
              <w:gridCol w:w="1312"/>
            </w:tblGrid>
            <w:tr w:rsidR="00A33A67" w:rsidRPr="00905C85" w:rsidTr="00474073">
              <w:tc>
                <w:tcPr>
                  <w:tcW w:w="3656" w:type="pct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DOCUMENTOS PARA HABILITAÇÃO</w:t>
                  </w:r>
                </w:p>
              </w:tc>
              <w:tc>
                <w:tcPr>
                  <w:tcW w:w="620" w:type="pct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>SIM</w:t>
                  </w:r>
                </w:p>
              </w:tc>
              <w:tc>
                <w:tcPr>
                  <w:tcW w:w="724" w:type="pct"/>
                  <w:shd w:val="clear" w:color="auto" w:fill="D9D9D9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b/>
                      <w:color w:val="000000" w:themeColor="text1"/>
                    </w:rPr>
                    <w:t xml:space="preserve">NÃO </w:t>
                  </w: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Balanço Patrimonial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CNPJ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Certidão de regularidade fiscal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Certidão previdenciária 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Certidão tributária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Certidão de contribuições de dívida ativa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Certidão de dívida ativa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Estatuto Social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 xml:space="preserve">Comprovante de endereço 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Ata de eleição e posse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Relação nominal de dirigentes com endereços e documentos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  <w:tr w:rsidR="00A33A67" w:rsidRPr="00905C85" w:rsidTr="00474073">
              <w:tc>
                <w:tcPr>
                  <w:tcW w:w="3656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color w:val="000000" w:themeColor="text1"/>
                    </w:rPr>
                  </w:pPr>
                  <w:r w:rsidRPr="00905C85">
                    <w:rPr>
                      <w:rFonts w:ascii="Cambria" w:hAnsi="Cambria"/>
                      <w:color w:val="000000" w:themeColor="text1"/>
                    </w:rPr>
                    <w:t>Currículos dos recursos humanos</w:t>
                  </w:r>
                </w:p>
              </w:tc>
              <w:tc>
                <w:tcPr>
                  <w:tcW w:w="620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  <w:tc>
                <w:tcPr>
                  <w:tcW w:w="724" w:type="pct"/>
                </w:tcPr>
                <w:p w:rsidR="00A33A67" w:rsidRPr="00905C85" w:rsidRDefault="00A33A67" w:rsidP="00474073">
                  <w:pPr>
                    <w:jc w:val="both"/>
                    <w:rPr>
                      <w:rFonts w:ascii="Cambria" w:hAnsi="Cambria"/>
                      <w:b/>
                      <w:color w:val="000000" w:themeColor="text1"/>
                    </w:rPr>
                  </w:pPr>
                </w:p>
              </w:tc>
            </w:tr>
          </w:tbl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proofErr w:type="gramStart"/>
            <w:r w:rsidRPr="00905C85">
              <w:rPr>
                <w:rFonts w:ascii="Cambria" w:hAnsi="Cambria"/>
                <w:b/>
                <w:color w:val="000000" w:themeColor="text1"/>
              </w:rPr>
              <w:t>9.</w:t>
            </w:r>
            <w:proofErr w:type="gramEnd"/>
            <w:r w:rsidRPr="00905C85">
              <w:rPr>
                <w:rFonts w:ascii="Cambria" w:hAnsi="Cambria"/>
                <w:b/>
                <w:color w:val="000000" w:themeColor="text1"/>
              </w:rPr>
              <w:t>MONITORAMENTO E AVALIAÇÃO</w:t>
            </w:r>
          </w:p>
          <w:p w:rsidR="00A33A67" w:rsidRPr="00905C85" w:rsidRDefault="00A33A67" w:rsidP="00474073">
            <w:pPr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Verificar se a OSC apresentou meios e/ou instrumentais para avaliação da execução física e financeira, no cumprimento das metas e objetivos do Plano de Trabalho.</w:t>
            </w:r>
          </w:p>
        </w:tc>
      </w:tr>
    </w:tbl>
    <w:p w:rsidR="00A33A67" w:rsidRPr="00905C85" w:rsidRDefault="00A33A67" w:rsidP="00A33A67">
      <w:pPr>
        <w:rPr>
          <w:rFonts w:ascii="Cambria" w:hAnsi="Cambria"/>
          <w:color w:val="000000" w:themeColor="text1"/>
        </w:rPr>
      </w:pPr>
    </w:p>
    <w:p w:rsidR="00A33A67" w:rsidRPr="00905C85" w:rsidRDefault="00A33A67" w:rsidP="00A33A67">
      <w:pPr>
        <w:rPr>
          <w:rFonts w:ascii="Cambria" w:hAnsi="Cambria"/>
          <w:color w:val="000000" w:themeColor="text1"/>
        </w:rPr>
      </w:pP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5"/>
      </w:tblGrid>
      <w:tr w:rsidR="00A33A67" w:rsidRPr="00905C85" w:rsidTr="00474073">
        <w:tc>
          <w:tcPr>
            <w:tcW w:w="5000" w:type="pct"/>
            <w:shd w:val="clear" w:color="auto" w:fill="BFBFBF"/>
          </w:tcPr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</w:rPr>
              <w:t>TRANSPARÊNCIA:</w:t>
            </w:r>
            <w:r w:rsidRPr="00905C85">
              <w:rPr>
                <w:rFonts w:ascii="Cambria" w:hAnsi="Cambria" w:cs="Calibri"/>
                <w:b/>
                <w:color w:val="000000" w:themeColor="text1"/>
              </w:rPr>
              <w:t xml:space="preserve"> OBRIGAÇÕES DA ORGANIZAÇÃO DA SOCIEDADE CIVIL</w:t>
            </w:r>
          </w:p>
        </w:tc>
      </w:tr>
      <w:tr w:rsidR="00A33A67" w:rsidRPr="00905C85" w:rsidTr="00474073">
        <w:tc>
          <w:tcPr>
            <w:tcW w:w="5000" w:type="pct"/>
          </w:tcPr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• Manter no sítio na internet a relação das parcerias celebradas e em locais visíveis de suas sedes e estabelecimentos em que exerça suas ações, todas as parcerias celebradas com o poder público.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As informações relativas às parcerias, que serão de responsabilidade tanto da administração pública quanto da organização da sociedade civil, deverão conter no mínimo: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lastRenderedPageBreak/>
              <w:t>• data de assinatura e identificação do instrumento de parceria e do órgão da administração pública responsável;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• nome da organização da sociedade civil e seu número de inscrição no Cadastro Nacional da Pessoa Jurídica - CNPJ da Secretaria da Receita Federal do Brasil - RFB;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• descrição do objeto da parceria;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• valor total da parceria e valores liberados quando for o caso;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• situação da prestação de contas da parceria, que deverá informar a data prevista para a sua apresentação, a data em que foi apresentado, o prazo para a sua análise e o resultado conclusivo.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color w:val="000000" w:themeColor="text1"/>
              </w:rPr>
            </w:pPr>
            <w:r w:rsidRPr="00905C85">
              <w:rPr>
                <w:rFonts w:ascii="Cambria" w:hAnsi="Cambria" w:cs="Calibri"/>
                <w:color w:val="000000" w:themeColor="text1"/>
              </w:rPr>
              <w:t>Por fim, quando vinculados à execução do objeto e pagos com recursos da parceria, também deverão ser divulgados o valor total da remuneração da equipe de trabalho, as funções que seus integrantes desempenham e a remuneração prevista para o respectivo exercício.</w:t>
            </w:r>
          </w:p>
          <w:p w:rsidR="00A33A67" w:rsidRPr="00905C85" w:rsidRDefault="00A33A67" w:rsidP="00474073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</w:rPr>
              <w:t>(Manual de repasse do terceiro setor do estado de São Paulo)</w:t>
            </w:r>
          </w:p>
        </w:tc>
      </w:tr>
    </w:tbl>
    <w:p w:rsidR="00A33A67" w:rsidRPr="00905C85" w:rsidRDefault="00A33A67" w:rsidP="00A33A67">
      <w:pPr>
        <w:spacing w:line="276" w:lineRule="auto"/>
        <w:rPr>
          <w:rFonts w:ascii="Cambria" w:hAnsi="Cambria"/>
          <w:b/>
          <w:color w:val="000000" w:themeColor="text1"/>
        </w:rPr>
      </w:pPr>
    </w:p>
    <w:tbl>
      <w:tblPr>
        <w:tblStyle w:val="Tabelacomgrade"/>
        <w:tblW w:w="0" w:type="auto"/>
        <w:tblLook w:val="04A0"/>
      </w:tblPr>
      <w:tblGrid>
        <w:gridCol w:w="9211"/>
      </w:tblGrid>
      <w:tr w:rsidR="00A33A67" w:rsidRPr="00905C85" w:rsidTr="00474073">
        <w:tc>
          <w:tcPr>
            <w:tcW w:w="9211" w:type="dxa"/>
            <w:shd w:val="clear" w:color="auto" w:fill="D9D9D9" w:themeFill="background1" w:themeFillShade="D9"/>
          </w:tcPr>
          <w:p w:rsidR="00A33A67" w:rsidRPr="00905C85" w:rsidRDefault="00A33A67" w:rsidP="00474073">
            <w:pPr>
              <w:spacing w:line="276" w:lineRule="auto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  <w:t>REFERÊNCIAS</w:t>
            </w:r>
          </w:p>
        </w:tc>
      </w:tr>
      <w:tr w:rsidR="00A33A67" w:rsidRPr="00905C85" w:rsidTr="00474073">
        <w:tc>
          <w:tcPr>
            <w:tcW w:w="9211" w:type="dxa"/>
          </w:tcPr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Caderno de Orientações Técnicas Sobre Gastos no Pagamento dos Profissionais das Equipes de Referência </w:t>
            </w:r>
            <w:proofErr w:type="gramStart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do SUAS</w:t>
            </w:r>
            <w:proofErr w:type="gramEnd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, MDS;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Lei n.º 13.019/2014.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Norma Operacional Básica de Recursos Humanos </w:t>
            </w:r>
            <w:proofErr w:type="gramStart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do SUAS</w:t>
            </w:r>
            <w:proofErr w:type="gramEnd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, NOB-RH/SUAS, 2011, MDS;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Orientações para Conselhos da Área de Assistência Social – TCU/2013;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Orientações técnicas: serviço de proteção social especial para pessoas com deficiência e suas família, ofertado em centro-dia de referência. MDS, 2012.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Resolução CNAS nº 09/2014, que ratifica e reconhece as ocupações e as áreas de ocupações profissionais de ensino médio e fundamental do Sistema Único de Assistência Social – SUAS, em consonância com a Norma Operacional Básica de Recursos Humanos </w:t>
            </w:r>
            <w:proofErr w:type="gramStart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do SUAS</w:t>
            </w:r>
            <w:proofErr w:type="gramEnd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 – NOB-RH/SUAS;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Resolução CNAS nº 109/2009, “Tipificação Nacional de Serviços Socioassistenciais”;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Resolução CNAS nº 17/2011, que ratifica a equipe de referência definida pela Norma Operacional Básica de Recursos Humanos do Sistema Único de Assistência Social – NOB-RH/SUAS e reconhece as categorias profissionais de nível superior para atender as especificidades dos serviços socioassistenciais e das funções essenciais de gestão do Sistema Único de Assistência Social – SUAS;</w:t>
            </w:r>
          </w:p>
          <w:p w:rsidR="00A33A67" w:rsidRPr="00905C85" w:rsidRDefault="00A33A67" w:rsidP="00A33A67">
            <w:pPr>
              <w:pStyle w:val="PargrafodaLista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ind w:left="0" w:firstLine="0"/>
              <w:jc w:val="both"/>
              <w:rPr>
                <w:rFonts w:ascii="Cambria" w:hAnsi="Cambria"/>
                <w:b/>
                <w:color w:val="000000" w:themeColor="text1"/>
              </w:rPr>
            </w:pPr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Terapia Ocupacional: contribuições </w:t>
            </w:r>
            <w:proofErr w:type="gramStart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do SUAS</w:t>
            </w:r>
            <w:proofErr w:type="gramEnd"/>
            <w:r w:rsidRPr="00905C85">
              <w:rPr>
                <w:rFonts w:ascii="Cambria" w:hAnsi="Cambria"/>
                <w:color w:val="000000" w:themeColor="text1"/>
                <w:sz w:val="24"/>
                <w:szCs w:val="24"/>
              </w:rPr>
              <w:t>. CREFITO (2ª Região), 2010.</w:t>
            </w:r>
          </w:p>
        </w:tc>
      </w:tr>
    </w:tbl>
    <w:p w:rsidR="001B75DA" w:rsidRDefault="001B75DA"/>
    <w:sectPr w:rsidR="001B75DA" w:rsidSect="00A33A67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A67" w:rsidRDefault="00A33A67" w:rsidP="00A33A67">
      <w:r>
        <w:separator/>
      </w:r>
    </w:p>
  </w:endnote>
  <w:endnote w:type="continuationSeparator" w:id="0">
    <w:p w:rsidR="00A33A67" w:rsidRDefault="00A33A67" w:rsidP="00A3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0101"/>
      <w:docPartObj>
        <w:docPartGallery w:val="Page Numbers (Bottom of Page)"/>
        <w:docPartUnique/>
      </w:docPartObj>
    </w:sdtPr>
    <w:sdtContent>
      <w:p w:rsidR="00230310" w:rsidRDefault="00230310">
        <w:pPr>
          <w:pStyle w:val="Rodap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30310" w:rsidRDefault="002303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A67" w:rsidRDefault="00A33A67" w:rsidP="00A33A67">
      <w:r>
        <w:separator/>
      </w:r>
    </w:p>
  </w:footnote>
  <w:footnote w:type="continuationSeparator" w:id="0">
    <w:p w:rsidR="00A33A67" w:rsidRDefault="00A33A67" w:rsidP="00A33A67">
      <w:r>
        <w:continuationSeparator/>
      </w:r>
    </w:p>
  </w:footnote>
  <w:footnote w:id="1">
    <w:p w:rsidR="00A33A67" w:rsidRPr="009110A1" w:rsidRDefault="00A33A67" w:rsidP="00A33A67">
      <w:pPr>
        <w:rPr>
          <w:sz w:val="20"/>
          <w:szCs w:val="20"/>
        </w:rPr>
      </w:pPr>
      <w:r w:rsidRPr="009110A1">
        <w:rPr>
          <w:rStyle w:val="Refdenotaderodap"/>
          <w:sz w:val="20"/>
          <w:szCs w:val="20"/>
        </w:rPr>
        <w:footnoteRef/>
      </w:r>
      <w:r w:rsidRPr="009110A1">
        <w:rPr>
          <w:rFonts w:asciiTheme="majorHAnsi" w:hAnsiTheme="majorHAnsi"/>
          <w:sz w:val="20"/>
          <w:szCs w:val="20"/>
        </w:rPr>
        <w:t>www.mds.gov.br/webarquivos/publicacao/assistencia_social/Cadernos/caderno_residencias_inclusivas_perguntas_respostas_maio2016.pdf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A67" w:rsidRPr="000729F9" w:rsidRDefault="00A33A67" w:rsidP="00A33A67">
    <w:pPr>
      <w:framePr w:w="1482" w:h="1684" w:hRule="exact" w:hSpace="180" w:wrap="auto" w:vAnchor="text" w:hAnchor="page" w:x="1342" w:y="1"/>
      <w:autoSpaceDE w:val="0"/>
      <w:jc w:val="both"/>
      <w:rPr>
        <w:sz w:val="20"/>
        <w:szCs w:val="20"/>
      </w:rPr>
    </w:pPr>
    <w:r w:rsidRPr="000729F9">
      <w:rPr>
        <w:sz w:val="20"/>
        <w:szCs w:val="20"/>
      </w:rPr>
      <w:object w:dxaOrig="1521" w:dyaOrig="16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6.05pt;height:66.8pt" o:ole="" fillcolor="window">
          <v:imagedata r:id="rId1" o:title=""/>
        </v:shape>
        <o:OLEObject Type="Embed" ProgID="Word.Picture.8" ShapeID="_x0000_i1025" DrawAspect="Content" ObjectID="_1733042105" r:id="rId2"/>
      </w:object>
    </w:r>
  </w:p>
  <w:p w:rsidR="00A33A67" w:rsidRPr="000729F9" w:rsidRDefault="00A33A67" w:rsidP="00A33A67">
    <w:pPr>
      <w:tabs>
        <w:tab w:val="right" w:pos="8030"/>
      </w:tabs>
      <w:autoSpaceDE w:val="0"/>
      <w:autoSpaceDN w:val="0"/>
      <w:jc w:val="center"/>
      <w:rPr>
        <w:b/>
        <w:bCs/>
        <w:color w:val="000000"/>
        <w:sz w:val="36"/>
        <w:szCs w:val="36"/>
      </w:rPr>
    </w:pPr>
    <w:r>
      <w:rPr>
        <w:b/>
        <w:bCs/>
        <w:noProof/>
        <w:color w:val="000000"/>
        <w:sz w:val="36"/>
        <w:szCs w:val="3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6868264</wp:posOffset>
          </wp:positionH>
          <wp:positionV relativeFrom="paragraph">
            <wp:posOffset>84332</wp:posOffset>
          </wp:positionV>
          <wp:extent cx="940416" cy="818866"/>
          <wp:effectExtent l="19050" t="0" r="0" b="0"/>
          <wp:wrapNone/>
          <wp:docPr id="1" name="Imagem 3" descr="selo cidade sustentave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lo cidade sustentaveis.jp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40416" cy="8188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729F9">
      <w:rPr>
        <w:b/>
        <w:bCs/>
        <w:color w:val="000000"/>
        <w:sz w:val="36"/>
        <w:szCs w:val="36"/>
      </w:rPr>
      <w:t>MUNICÍPIO DE GUAÍRA</w:t>
    </w:r>
  </w:p>
  <w:p w:rsidR="00A33A67" w:rsidRPr="000729F9" w:rsidRDefault="00A33A67" w:rsidP="00A33A67">
    <w:pPr>
      <w:autoSpaceDE w:val="0"/>
      <w:jc w:val="center"/>
      <w:rPr>
        <w:color w:val="000000"/>
        <w:sz w:val="20"/>
        <w:szCs w:val="20"/>
      </w:rPr>
    </w:pPr>
    <w:r w:rsidRPr="000729F9">
      <w:rPr>
        <w:color w:val="000000"/>
        <w:sz w:val="20"/>
        <w:szCs w:val="20"/>
      </w:rPr>
      <w:t>Av. Gabriel Garcia Leal, nº 676 - Bairro: Maracá - Fone: (17) 3332-</w:t>
    </w:r>
    <w:proofErr w:type="gramStart"/>
    <w:r w:rsidRPr="000729F9">
      <w:rPr>
        <w:color w:val="000000"/>
        <w:sz w:val="20"/>
        <w:szCs w:val="20"/>
      </w:rPr>
      <w:t>5101</w:t>
    </w:r>
    <w:proofErr w:type="gramEnd"/>
  </w:p>
  <w:p w:rsidR="00A33A67" w:rsidRPr="001F6C9F" w:rsidRDefault="00A33A67" w:rsidP="00A33A67">
    <w:pPr>
      <w:tabs>
        <w:tab w:val="center" w:pos="3768"/>
        <w:tab w:val="right" w:pos="7536"/>
      </w:tabs>
      <w:autoSpaceDE w:val="0"/>
      <w:jc w:val="center"/>
      <w:rPr>
        <w:color w:val="000000"/>
        <w:sz w:val="20"/>
        <w:szCs w:val="20"/>
        <w:lang w:val="en-US"/>
      </w:rPr>
    </w:pPr>
    <w:r w:rsidRPr="001F6C9F">
      <w:rPr>
        <w:color w:val="000000"/>
        <w:sz w:val="20"/>
        <w:szCs w:val="20"/>
        <w:lang w:val="en-US"/>
      </w:rPr>
      <w:t>CNPJ: 48.344.014.0001/59 - CEP - 14.790-000 – Guaíra/SP</w:t>
    </w:r>
  </w:p>
  <w:p w:rsidR="00A33A67" w:rsidRPr="001F6C9F" w:rsidRDefault="00A33A67" w:rsidP="00A33A67">
    <w:pPr>
      <w:pStyle w:val="Cabealho"/>
      <w:tabs>
        <w:tab w:val="clear" w:pos="4252"/>
        <w:tab w:val="clear" w:pos="8504"/>
      </w:tabs>
      <w:jc w:val="center"/>
      <w:rPr>
        <w:sz w:val="20"/>
        <w:szCs w:val="20"/>
        <w:lang w:val="en-US"/>
      </w:rPr>
    </w:pPr>
    <w:r w:rsidRPr="001F6C9F">
      <w:rPr>
        <w:sz w:val="20"/>
        <w:szCs w:val="20"/>
        <w:lang w:val="en-US"/>
      </w:rPr>
      <w:t>www.guaira.sp.gov.br</w:t>
    </w:r>
  </w:p>
  <w:p w:rsidR="00A33A67" w:rsidRPr="001F6C9F" w:rsidRDefault="00A33A67" w:rsidP="00A33A67">
    <w:pPr>
      <w:pStyle w:val="Cabealho"/>
      <w:tabs>
        <w:tab w:val="clear" w:pos="4252"/>
        <w:tab w:val="clear" w:pos="8504"/>
      </w:tabs>
      <w:jc w:val="center"/>
      <w:rPr>
        <w:sz w:val="20"/>
        <w:szCs w:val="20"/>
        <w:lang w:val="en-US"/>
      </w:rPr>
    </w:pPr>
    <w:r w:rsidRPr="001F6C9F">
      <w:rPr>
        <w:sz w:val="20"/>
        <w:szCs w:val="20"/>
        <w:lang w:val="en-US"/>
      </w:rPr>
      <w:t>secaoparcerias@guaira.sp.gov.br</w:t>
    </w:r>
  </w:p>
  <w:p w:rsidR="00A33A67" w:rsidRPr="001F6C9F" w:rsidRDefault="00A33A67" w:rsidP="00A33A67">
    <w:pPr>
      <w:pStyle w:val="Cabealho"/>
      <w:tabs>
        <w:tab w:val="clear" w:pos="4252"/>
        <w:tab w:val="clear" w:pos="8504"/>
      </w:tabs>
      <w:jc w:val="center"/>
      <w:rPr>
        <w:sz w:val="20"/>
        <w:szCs w:val="20"/>
        <w:lang w:val="en-US"/>
      </w:rPr>
    </w:pPr>
    <w:r w:rsidRPr="001F6C9F">
      <w:rPr>
        <w:sz w:val="20"/>
        <w:szCs w:val="20"/>
        <w:lang w:val="en-US"/>
      </w:rPr>
      <w:t>17 – 3332 5108</w:t>
    </w:r>
  </w:p>
  <w:p w:rsidR="00A33A67" w:rsidRPr="00A33A67" w:rsidRDefault="00A33A67">
    <w:pPr>
      <w:pStyle w:val="Cabealho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4791E"/>
    <w:multiLevelType w:val="hybridMultilevel"/>
    <w:tmpl w:val="71D093E6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A5536B"/>
    <w:multiLevelType w:val="hybridMultilevel"/>
    <w:tmpl w:val="E8386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735A5F"/>
    <w:multiLevelType w:val="hybridMultilevel"/>
    <w:tmpl w:val="00FC133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353D62"/>
    <w:multiLevelType w:val="hybridMultilevel"/>
    <w:tmpl w:val="39B2D0F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25C0A"/>
    <w:multiLevelType w:val="hybridMultilevel"/>
    <w:tmpl w:val="84B80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9679B5"/>
    <w:multiLevelType w:val="hybridMultilevel"/>
    <w:tmpl w:val="79288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A67"/>
    <w:rsid w:val="001B75DA"/>
    <w:rsid w:val="00230310"/>
    <w:rsid w:val="00A33A67"/>
    <w:rsid w:val="00F81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A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33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A33A67"/>
    <w:pPr>
      <w:ind w:left="720"/>
      <w:contextualSpacing/>
    </w:pPr>
  </w:style>
  <w:style w:type="paragraph" w:customStyle="1" w:styleId="Default">
    <w:name w:val="Default"/>
    <w:rsid w:val="00A33A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33A67"/>
    <w:pPr>
      <w:suppressAutoHyphens w:val="0"/>
      <w:spacing w:before="100" w:beforeAutospacing="1" w:after="100" w:afterAutospacing="1"/>
    </w:pPr>
    <w:rPr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A33A67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A33A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3A6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A33A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3A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7EBE9-69FC-4AD5-9712-00EBE529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4001</Words>
  <Characters>21610</Characters>
  <Application>Microsoft Office Word</Application>
  <DocSecurity>0</DocSecurity>
  <Lines>180</Lines>
  <Paragraphs>51</Paragraphs>
  <ScaleCrop>false</ScaleCrop>
  <Company/>
  <LinksUpToDate>false</LinksUpToDate>
  <CharactersWithSpaces>25560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compras16</dc:creator>
  <cp:lastModifiedBy>compras16</cp:lastModifiedBy>
  <cp:revision>2</cp:revision>
  <dcterms:created xsi:type="dcterms:W3CDTF">2022-12-20T14:46:00Z</dcterms:created>
  <dcterms:modified xsi:type="dcterms:W3CDTF">2022-12-20T14:48:00Z</dcterms:modified>
</cp:coreProperties>
</file>