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99943" w14:textId="77777777" w:rsidR="00A12B75" w:rsidRPr="00A72488" w:rsidRDefault="00194B44">
      <w:pPr>
        <w:spacing w:line="276" w:lineRule="auto"/>
        <w:jc w:val="center"/>
        <w:rPr>
          <w:rFonts w:eastAsia="Calibri"/>
          <w:b/>
          <w:color w:val="000000"/>
          <w:sz w:val="19"/>
          <w:szCs w:val="19"/>
        </w:rPr>
      </w:pPr>
      <w:r w:rsidRPr="00A72488">
        <w:rPr>
          <w:rFonts w:eastAsia="Calibri"/>
          <w:b/>
          <w:color w:val="000000"/>
          <w:sz w:val="19"/>
          <w:szCs w:val="19"/>
        </w:rPr>
        <w:t>TERMO DE REFERÊNCIA – LEI 14.133/21</w:t>
      </w:r>
    </w:p>
    <w:p w14:paraId="08194808" w14:textId="77777777" w:rsidR="00A12B75" w:rsidRPr="00A72488" w:rsidRDefault="00A12B75">
      <w:pPr>
        <w:spacing w:line="276" w:lineRule="auto"/>
        <w:jc w:val="center"/>
        <w:rPr>
          <w:rFonts w:eastAsia="Calibri"/>
          <w:color w:val="000000"/>
          <w:sz w:val="19"/>
          <w:szCs w:val="19"/>
        </w:rPr>
      </w:pPr>
    </w:p>
    <w:p w14:paraId="4CED0039" w14:textId="77777777" w:rsidR="00A12B75" w:rsidRPr="00A72488" w:rsidRDefault="00194B44">
      <w:pPr>
        <w:keepNext/>
        <w:keepLines/>
        <w:spacing w:line="276" w:lineRule="auto"/>
        <w:ind w:left="360" w:hanging="360"/>
        <w:jc w:val="both"/>
        <w:rPr>
          <w:rFonts w:eastAsia="Calibri"/>
          <w:color w:val="000000"/>
          <w:sz w:val="19"/>
          <w:szCs w:val="19"/>
        </w:rPr>
      </w:pPr>
      <w:r w:rsidRPr="00A72488">
        <w:rPr>
          <w:rFonts w:eastAsia="Calibri"/>
          <w:b/>
          <w:color w:val="000000"/>
          <w:sz w:val="19"/>
          <w:szCs w:val="19"/>
        </w:rPr>
        <w:t>1- DAS CONDIÇÕES GERAIS DA CONTRATAÇÃO (art. 6º, XXIII, “a” e “i” da Lei n. 14.133/2021).</w:t>
      </w:r>
    </w:p>
    <w:p w14:paraId="3B2E66B6" w14:textId="77777777" w:rsidR="00A12B75" w:rsidRPr="00A72488" w:rsidRDefault="00A12B75">
      <w:pPr>
        <w:keepNext/>
        <w:keepLines/>
        <w:spacing w:line="276" w:lineRule="auto"/>
        <w:ind w:left="360" w:hanging="360"/>
        <w:jc w:val="both"/>
        <w:rPr>
          <w:rFonts w:eastAsia="Calibri"/>
          <w:color w:val="000000"/>
          <w:sz w:val="19"/>
          <w:szCs w:val="19"/>
        </w:rPr>
      </w:pPr>
    </w:p>
    <w:p w14:paraId="7E2720C4" w14:textId="77777777" w:rsidR="00A12B75" w:rsidRPr="00A72488" w:rsidRDefault="00194B44">
      <w:pPr>
        <w:numPr>
          <w:ilvl w:val="1"/>
          <w:numId w:val="6"/>
        </w:numPr>
        <w:spacing w:line="276" w:lineRule="auto"/>
        <w:jc w:val="both"/>
        <w:rPr>
          <w:rFonts w:eastAsia="Calibri"/>
          <w:sz w:val="19"/>
          <w:szCs w:val="19"/>
        </w:rPr>
      </w:pPr>
      <w:r w:rsidRPr="00A72488">
        <w:rPr>
          <w:rFonts w:eastAsia="Calibri"/>
          <w:sz w:val="19"/>
          <w:szCs w:val="19"/>
        </w:rPr>
        <w:t>O objeto desta solicitação é a aquisição medicamento injetável da especialidade Oncológica, nos termos da tabela abaixo, conforme condições e exigências estabelecidas neste instrumento. Os itens atenderão decisão judicial e deverão serem entregues exatamente conforme solicitados:</w:t>
      </w:r>
    </w:p>
    <w:tbl>
      <w:tblPr>
        <w:tblStyle w:val="a1"/>
        <w:tblW w:w="10348" w:type="dxa"/>
        <w:tblInd w:w="-719" w:type="dxa"/>
        <w:tblLayout w:type="fixed"/>
        <w:tblLook w:val="0400" w:firstRow="0" w:lastRow="0" w:firstColumn="0" w:lastColumn="0" w:noHBand="0" w:noVBand="1"/>
      </w:tblPr>
      <w:tblGrid>
        <w:gridCol w:w="851"/>
        <w:gridCol w:w="2552"/>
        <w:gridCol w:w="1984"/>
        <w:gridCol w:w="1134"/>
        <w:gridCol w:w="1134"/>
        <w:gridCol w:w="1276"/>
        <w:gridCol w:w="1417"/>
      </w:tblGrid>
      <w:tr w:rsidR="00A12B75" w:rsidRPr="00A72488" w14:paraId="5416D87D" w14:textId="77777777" w:rsidTr="00593523">
        <w:trPr>
          <w:trHeight w:val="480"/>
        </w:trPr>
        <w:tc>
          <w:tcPr>
            <w:tcW w:w="851" w:type="dxa"/>
            <w:tcBorders>
              <w:top w:val="single" w:sz="8" w:space="0" w:color="000000"/>
              <w:left w:val="single" w:sz="8" w:space="0" w:color="000000"/>
              <w:bottom w:val="single" w:sz="8" w:space="0" w:color="000000"/>
              <w:right w:val="nil"/>
            </w:tcBorders>
            <w:shd w:val="clear" w:color="auto" w:fill="auto"/>
            <w:vAlign w:val="center"/>
          </w:tcPr>
          <w:p w14:paraId="3E20F870" w14:textId="77777777" w:rsidR="00A12B75" w:rsidRPr="00A72488" w:rsidRDefault="00194B44">
            <w:pPr>
              <w:jc w:val="center"/>
              <w:rPr>
                <w:rFonts w:eastAsia="Calibri"/>
                <w:b/>
                <w:color w:val="000000"/>
                <w:sz w:val="19"/>
                <w:szCs w:val="19"/>
              </w:rPr>
            </w:pPr>
            <w:bookmarkStart w:id="0" w:name="_1fob9te" w:colFirst="0" w:colLast="0"/>
            <w:bookmarkEnd w:id="0"/>
            <w:r w:rsidRPr="00A72488">
              <w:rPr>
                <w:rFonts w:eastAsia="Calibri"/>
                <w:b/>
                <w:sz w:val="19"/>
                <w:szCs w:val="19"/>
              </w:rPr>
              <w:t>ITEM</w:t>
            </w:r>
          </w:p>
        </w:tc>
        <w:tc>
          <w:tcPr>
            <w:tcW w:w="2552" w:type="dxa"/>
            <w:tcBorders>
              <w:top w:val="single" w:sz="8" w:space="0" w:color="000000"/>
              <w:left w:val="single" w:sz="4" w:space="0" w:color="000000"/>
              <w:bottom w:val="single" w:sz="8" w:space="0" w:color="000000"/>
              <w:right w:val="single" w:sz="4" w:space="0" w:color="000000"/>
            </w:tcBorders>
            <w:shd w:val="clear" w:color="auto" w:fill="auto"/>
            <w:vAlign w:val="center"/>
          </w:tcPr>
          <w:p w14:paraId="11E7B6A2" w14:textId="77777777" w:rsidR="00A12B75" w:rsidRPr="00A72488" w:rsidRDefault="00194B44">
            <w:pPr>
              <w:jc w:val="center"/>
              <w:rPr>
                <w:rFonts w:eastAsia="Calibri"/>
                <w:b/>
                <w:color w:val="000000"/>
                <w:sz w:val="19"/>
                <w:szCs w:val="19"/>
              </w:rPr>
            </w:pPr>
            <w:r w:rsidRPr="00A72488">
              <w:rPr>
                <w:rFonts w:eastAsia="Calibri"/>
                <w:b/>
                <w:color w:val="000000"/>
                <w:sz w:val="19"/>
                <w:szCs w:val="19"/>
              </w:rPr>
              <w:t>DESCRIÇÃO</w:t>
            </w:r>
          </w:p>
        </w:tc>
        <w:tc>
          <w:tcPr>
            <w:tcW w:w="1984" w:type="dxa"/>
            <w:tcBorders>
              <w:top w:val="single" w:sz="8" w:space="0" w:color="000000"/>
              <w:left w:val="nil"/>
              <w:bottom w:val="single" w:sz="8" w:space="0" w:color="000000"/>
              <w:right w:val="nil"/>
            </w:tcBorders>
            <w:shd w:val="clear" w:color="auto" w:fill="auto"/>
            <w:vAlign w:val="center"/>
          </w:tcPr>
          <w:p w14:paraId="01562572" w14:textId="77777777" w:rsidR="00A12B75" w:rsidRPr="00A72488" w:rsidRDefault="00194B44">
            <w:pPr>
              <w:jc w:val="center"/>
              <w:rPr>
                <w:rFonts w:eastAsia="Calibri"/>
                <w:b/>
                <w:color w:val="000000"/>
                <w:sz w:val="19"/>
                <w:szCs w:val="19"/>
              </w:rPr>
            </w:pPr>
            <w:r w:rsidRPr="00A72488">
              <w:rPr>
                <w:rFonts w:eastAsia="Calibri"/>
                <w:b/>
                <w:color w:val="000000"/>
                <w:sz w:val="19"/>
                <w:szCs w:val="19"/>
              </w:rPr>
              <w:t>APRES.</w:t>
            </w:r>
          </w:p>
        </w:tc>
        <w:tc>
          <w:tcPr>
            <w:tcW w:w="1134" w:type="dxa"/>
            <w:tcBorders>
              <w:top w:val="single" w:sz="8" w:space="0" w:color="000000"/>
              <w:left w:val="single" w:sz="4" w:space="0" w:color="000000"/>
              <w:bottom w:val="single" w:sz="8" w:space="0" w:color="000000"/>
              <w:right w:val="single" w:sz="4" w:space="0" w:color="000000"/>
            </w:tcBorders>
            <w:vAlign w:val="center"/>
          </w:tcPr>
          <w:p w14:paraId="60E7298E" w14:textId="77777777" w:rsidR="00A12B75" w:rsidRPr="00A72488" w:rsidRDefault="00194B44">
            <w:pPr>
              <w:jc w:val="center"/>
              <w:rPr>
                <w:rFonts w:eastAsia="Calibri"/>
                <w:b/>
                <w:color w:val="000000"/>
                <w:sz w:val="19"/>
                <w:szCs w:val="19"/>
              </w:rPr>
            </w:pPr>
            <w:r w:rsidRPr="00A72488">
              <w:rPr>
                <w:rFonts w:eastAsia="Calibri"/>
                <w:b/>
                <w:color w:val="000000"/>
                <w:sz w:val="19"/>
                <w:szCs w:val="19"/>
              </w:rPr>
              <w:t>MINIMO</w:t>
            </w:r>
          </w:p>
        </w:tc>
        <w:tc>
          <w:tcPr>
            <w:tcW w:w="1134" w:type="dxa"/>
            <w:tcBorders>
              <w:top w:val="single" w:sz="8" w:space="0" w:color="000000"/>
              <w:left w:val="single" w:sz="4" w:space="0" w:color="000000"/>
              <w:bottom w:val="single" w:sz="8" w:space="0" w:color="000000"/>
              <w:right w:val="single" w:sz="4" w:space="0" w:color="000000"/>
            </w:tcBorders>
            <w:vAlign w:val="center"/>
          </w:tcPr>
          <w:p w14:paraId="1F320DB2" w14:textId="77777777" w:rsidR="00A12B75" w:rsidRPr="00A72488" w:rsidRDefault="00194B44">
            <w:pPr>
              <w:jc w:val="center"/>
              <w:rPr>
                <w:rFonts w:eastAsia="Calibri"/>
                <w:b/>
                <w:color w:val="000000"/>
                <w:sz w:val="19"/>
                <w:szCs w:val="19"/>
              </w:rPr>
            </w:pPr>
            <w:r w:rsidRPr="00A72488">
              <w:rPr>
                <w:rFonts w:eastAsia="Calibri"/>
                <w:b/>
                <w:color w:val="000000"/>
                <w:sz w:val="19"/>
                <w:szCs w:val="19"/>
              </w:rPr>
              <w:t>MAXIMO</w:t>
            </w:r>
          </w:p>
        </w:tc>
        <w:tc>
          <w:tcPr>
            <w:tcW w:w="1276" w:type="dxa"/>
            <w:tcBorders>
              <w:top w:val="single" w:sz="8" w:space="0" w:color="000000"/>
              <w:left w:val="single" w:sz="4" w:space="0" w:color="000000"/>
              <w:bottom w:val="single" w:sz="8" w:space="0" w:color="000000"/>
              <w:right w:val="single" w:sz="4" w:space="0" w:color="000000"/>
            </w:tcBorders>
            <w:shd w:val="clear" w:color="auto" w:fill="auto"/>
            <w:vAlign w:val="center"/>
          </w:tcPr>
          <w:p w14:paraId="5E443430" w14:textId="77777777" w:rsidR="00A12B75" w:rsidRPr="00A72488" w:rsidRDefault="00194B44">
            <w:pPr>
              <w:jc w:val="center"/>
              <w:rPr>
                <w:rFonts w:eastAsia="Calibri"/>
                <w:b/>
                <w:color w:val="000000"/>
                <w:sz w:val="19"/>
                <w:szCs w:val="19"/>
              </w:rPr>
            </w:pPr>
            <w:r w:rsidRPr="00A72488">
              <w:rPr>
                <w:rFonts w:eastAsia="Calibri"/>
                <w:b/>
                <w:color w:val="000000"/>
                <w:sz w:val="19"/>
                <w:szCs w:val="19"/>
              </w:rPr>
              <w:t>CMED 05/05/2024</w:t>
            </w:r>
          </w:p>
          <w:p w14:paraId="7992FD0F" w14:textId="77777777" w:rsidR="00A12B75" w:rsidRPr="00A72488" w:rsidRDefault="00194B44">
            <w:pPr>
              <w:jc w:val="center"/>
              <w:rPr>
                <w:rFonts w:eastAsia="Calibri"/>
                <w:b/>
                <w:color w:val="000000"/>
                <w:sz w:val="19"/>
                <w:szCs w:val="19"/>
              </w:rPr>
            </w:pPr>
            <w:r w:rsidRPr="00A72488">
              <w:rPr>
                <w:rFonts w:eastAsia="Calibri"/>
                <w:b/>
                <w:color w:val="000000"/>
                <w:sz w:val="19"/>
                <w:szCs w:val="19"/>
              </w:rPr>
              <w:t>PMGV</w:t>
            </w:r>
          </w:p>
          <w:p w14:paraId="170330AC" w14:textId="77777777" w:rsidR="00A12B75" w:rsidRPr="00A72488" w:rsidRDefault="00194B44">
            <w:pPr>
              <w:jc w:val="center"/>
              <w:rPr>
                <w:rFonts w:eastAsia="Calibri"/>
                <w:b/>
                <w:color w:val="000000"/>
                <w:sz w:val="19"/>
                <w:szCs w:val="19"/>
              </w:rPr>
            </w:pPr>
            <w:r w:rsidRPr="00A72488">
              <w:rPr>
                <w:rFonts w:eastAsia="Calibri"/>
                <w:b/>
                <w:color w:val="000000"/>
                <w:sz w:val="19"/>
                <w:szCs w:val="19"/>
              </w:rPr>
              <w:t>18% SP</w:t>
            </w:r>
          </w:p>
        </w:tc>
        <w:tc>
          <w:tcPr>
            <w:tcW w:w="1417" w:type="dxa"/>
            <w:tcBorders>
              <w:top w:val="single" w:sz="8" w:space="0" w:color="000000"/>
              <w:left w:val="single" w:sz="4" w:space="0" w:color="000000"/>
              <w:bottom w:val="single" w:sz="8" w:space="0" w:color="000000"/>
              <w:right w:val="single" w:sz="4" w:space="0" w:color="000000"/>
            </w:tcBorders>
            <w:vAlign w:val="center"/>
          </w:tcPr>
          <w:p w14:paraId="706EF2A6" w14:textId="77777777" w:rsidR="00A12B75" w:rsidRPr="00A72488" w:rsidRDefault="00194B44">
            <w:pPr>
              <w:jc w:val="center"/>
              <w:rPr>
                <w:rFonts w:eastAsia="Calibri"/>
                <w:b/>
                <w:color w:val="000000"/>
                <w:sz w:val="19"/>
                <w:szCs w:val="19"/>
              </w:rPr>
            </w:pPr>
            <w:r w:rsidRPr="00A72488">
              <w:rPr>
                <w:rFonts w:eastAsia="Calibri"/>
                <w:b/>
                <w:color w:val="000000"/>
                <w:sz w:val="19"/>
                <w:szCs w:val="19"/>
              </w:rPr>
              <w:t>VALOR TOTAL ESTIMADO</w:t>
            </w:r>
          </w:p>
          <w:p w14:paraId="6B5FC509" w14:textId="77777777" w:rsidR="00A12B75" w:rsidRPr="00A72488" w:rsidRDefault="00194B44">
            <w:pPr>
              <w:jc w:val="center"/>
              <w:rPr>
                <w:rFonts w:eastAsia="Calibri"/>
                <w:b/>
                <w:color w:val="000000"/>
                <w:sz w:val="19"/>
                <w:szCs w:val="19"/>
              </w:rPr>
            </w:pPr>
            <w:r w:rsidRPr="00A72488">
              <w:rPr>
                <w:rFonts w:eastAsia="Calibri"/>
                <w:b/>
                <w:color w:val="000000"/>
                <w:sz w:val="19"/>
                <w:szCs w:val="19"/>
              </w:rPr>
              <w:t>TOTAL RS</w:t>
            </w:r>
          </w:p>
        </w:tc>
      </w:tr>
      <w:tr w:rsidR="00A12B75" w:rsidRPr="00A72488" w14:paraId="352AAC78" w14:textId="77777777" w:rsidTr="00593523">
        <w:trPr>
          <w:trHeight w:val="300"/>
        </w:trPr>
        <w:tc>
          <w:tcPr>
            <w:tcW w:w="851" w:type="dxa"/>
            <w:tcBorders>
              <w:top w:val="single" w:sz="4" w:space="0" w:color="000000"/>
              <w:left w:val="single" w:sz="8" w:space="0" w:color="000000"/>
              <w:bottom w:val="single" w:sz="4" w:space="0" w:color="000000"/>
              <w:right w:val="nil"/>
            </w:tcBorders>
            <w:shd w:val="clear" w:color="auto" w:fill="auto"/>
            <w:vAlign w:val="center"/>
          </w:tcPr>
          <w:p w14:paraId="0B7C14BF" w14:textId="13A36FAD" w:rsidR="00A12B75" w:rsidRPr="00A72488" w:rsidRDefault="00FA7EBA" w:rsidP="00FA7EBA">
            <w:pPr>
              <w:jc w:val="center"/>
              <w:rPr>
                <w:rFonts w:eastAsia="Calibri"/>
                <w:sz w:val="19"/>
                <w:szCs w:val="19"/>
              </w:rPr>
            </w:pPr>
            <w:r w:rsidRPr="00A72488">
              <w:rPr>
                <w:rFonts w:eastAsia="Calibri"/>
                <w:sz w:val="19"/>
                <w:szCs w:val="19"/>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494FE" w14:textId="77777777" w:rsidR="00A12B75" w:rsidRPr="00A72488" w:rsidRDefault="00194B44" w:rsidP="00FA7EBA">
            <w:pPr>
              <w:jc w:val="center"/>
              <w:rPr>
                <w:color w:val="1F1F1F"/>
                <w:sz w:val="19"/>
                <w:szCs w:val="19"/>
                <w:highlight w:val="white"/>
              </w:rPr>
            </w:pPr>
            <w:r w:rsidRPr="00A72488">
              <w:rPr>
                <w:color w:val="1F1F1F"/>
                <w:sz w:val="19"/>
                <w:szCs w:val="19"/>
                <w:highlight w:val="white"/>
              </w:rPr>
              <w:t>LENALIDOMIDA 25MG</w:t>
            </w:r>
          </w:p>
          <w:p w14:paraId="26449131" w14:textId="18C75B98" w:rsidR="00A12B75" w:rsidRPr="00A72488" w:rsidRDefault="00A12B75" w:rsidP="00FA7EBA">
            <w:pPr>
              <w:jc w:val="center"/>
              <w:rPr>
                <w:color w:val="1F1F1F"/>
                <w:sz w:val="19"/>
                <w:szCs w:val="19"/>
                <w:highlight w:val="white"/>
              </w:rPr>
            </w:pPr>
          </w:p>
        </w:tc>
        <w:tc>
          <w:tcPr>
            <w:tcW w:w="1984" w:type="dxa"/>
            <w:tcBorders>
              <w:top w:val="single" w:sz="4" w:space="0" w:color="000000"/>
              <w:left w:val="nil"/>
              <w:bottom w:val="single" w:sz="4" w:space="0" w:color="000000"/>
              <w:right w:val="nil"/>
            </w:tcBorders>
            <w:shd w:val="clear" w:color="auto" w:fill="auto"/>
            <w:vAlign w:val="center"/>
          </w:tcPr>
          <w:p w14:paraId="2F82D221" w14:textId="77777777" w:rsidR="00A12B75" w:rsidRPr="00A72488" w:rsidRDefault="00194B44" w:rsidP="00FA7EBA">
            <w:pPr>
              <w:jc w:val="center"/>
              <w:rPr>
                <w:rFonts w:eastAsia="Calibri"/>
                <w:color w:val="000000"/>
                <w:sz w:val="19"/>
                <w:szCs w:val="19"/>
              </w:rPr>
            </w:pPr>
            <w:r w:rsidRPr="00A72488">
              <w:rPr>
                <w:color w:val="1F1F1F"/>
                <w:sz w:val="19"/>
                <w:szCs w:val="19"/>
                <w:highlight w:val="white"/>
              </w:rPr>
              <w:t>CARTELA /BLISTER COM 21CAPSULAS</w:t>
            </w:r>
          </w:p>
        </w:tc>
        <w:tc>
          <w:tcPr>
            <w:tcW w:w="1134" w:type="dxa"/>
            <w:tcBorders>
              <w:top w:val="single" w:sz="4" w:space="0" w:color="000000"/>
              <w:left w:val="single" w:sz="4" w:space="0" w:color="000000"/>
              <w:bottom w:val="single" w:sz="4" w:space="0" w:color="000000"/>
              <w:right w:val="single" w:sz="4" w:space="0" w:color="000000"/>
            </w:tcBorders>
            <w:vAlign w:val="center"/>
          </w:tcPr>
          <w:p w14:paraId="48C400D9" w14:textId="77777777" w:rsidR="00A12B75" w:rsidRPr="00A72488" w:rsidRDefault="00194B44" w:rsidP="00FA7EBA">
            <w:pPr>
              <w:jc w:val="center"/>
              <w:rPr>
                <w:rFonts w:eastAsia="Calibri"/>
                <w:color w:val="000000"/>
                <w:sz w:val="19"/>
                <w:szCs w:val="19"/>
              </w:rPr>
            </w:pPr>
            <w:r w:rsidRPr="00A72488">
              <w:rPr>
                <w:rFonts w:eastAsia="Calibri"/>
                <w:color w:val="000000"/>
                <w:sz w:val="19"/>
                <w:szCs w:val="19"/>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2615BE7" w14:textId="77777777" w:rsidR="00A12B75" w:rsidRPr="00A72488" w:rsidRDefault="00194B44" w:rsidP="00FA7EBA">
            <w:pPr>
              <w:jc w:val="center"/>
              <w:rPr>
                <w:rFonts w:eastAsia="Calibri"/>
                <w:color w:val="000000"/>
                <w:sz w:val="19"/>
                <w:szCs w:val="19"/>
              </w:rPr>
            </w:pPr>
            <w:r w:rsidRPr="00A72488">
              <w:rPr>
                <w:rFonts w:eastAsia="Calibri"/>
                <w:color w:val="000000"/>
                <w:sz w:val="19"/>
                <w:szCs w:val="19"/>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F62F2" w14:textId="77777777" w:rsidR="00A12B75" w:rsidRPr="00A72488" w:rsidRDefault="00194B44" w:rsidP="00FA7EBA">
            <w:pPr>
              <w:jc w:val="center"/>
              <w:rPr>
                <w:rFonts w:eastAsia="Calibri"/>
                <w:color w:val="000000"/>
                <w:sz w:val="19"/>
                <w:szCs w:val="19"/>
              </w:rPr>
            </w:pPr>
            <w:r w:rsidRPr="00A72488">
              <w:rPr>
                <w:rFonts w:eastAsia="Calibri"/>
                <w:sz w:val="19"/>
                <w:szCs w:val="19"/>
              </w:rPr>
              <w:t>R$21.421,20</w:t>
            </w:r>
          </w:p>
        </w:tc>
        <w:tc>
          <w:tcPr>
            <w:tcW w:w="1417" w:type="dxa"/>
            <w:tcBorders>
              <w:top w:val="single" w:sz="4" w:space="0" w:color="000000"/>
              <w:left w:val="single" w:sz="4" w:space="0" w:color="000000"/>
              <w:bottom w:val="single" w:sz="4" w:space="0" w:color="000000"/>
              <w:right w:val="single" w:sz="4" w:space="0" w:color="000000"/>
            </w:tcBorders>
            <w:vAlign w:val="center"/>
          </w:tcPr>
          <w:p w14:paraId="45538FF7" w14:textId="77777777" w:rsidR="00A12B75" w:rsidRPr="00A72488" w:rsidRDefault="00194B44" w:rsidP="00FA7EBA">
            <w:pPr>
              <w:rPr>
                <w:rFonts w:eastAsia="Calibri"/>
                <w:color w:val="000000"/>
                <w:sz w:val="19"/>
                <w:szCs w:val="19"/>
              </w:rPr>
            </w:pPr>
            <w:r w:rsidRPr="00A72488">
              <w:rPr>
                <w:rFonts w:eastAsia="Calibri"/>
                <w:color w:val="000000"/>
                <w:sz w:val="19"/>
                <w:szCs w:val="19"/>
              </w:rPr>
              <w:t>R$ 2</w:t>
            </w:r>
            <w:r w:rsidRPr="00A72488">
              <w:rPr>
                <w:rFonts w:eastAsia="Calibri"/>
                <w:sz w:val="19"/>
                <w:szCs w:val="19"/>
              </w:rPr>
              <w:t>57.054,40</w:t>
            </w:r>
          </w:p>
          <w:p w14:paraId="31C6DD75" w14:textId="77777777" w:rsidR="00A12B75" w:rsidRPr="00A72488" w:rsidRDefault="00A12B75" w:rsidP="00FA7EBA">
            <w:pPr>
              <w:rPr>
                <w:rFonts w:eastAsia="Calibri"/>
                <w:color w:val="000000"/>
                <w:sz w:val="19"/>
                <w:szCs w:val="19"/>
              </w:rPr>
            </w:pPr>
          </w:p>
        </w:tc>
      </w:tr>
      <w:tr w:rsidR="00A12B75" w:rsidRPr="00A72488" w14:paraId="6D873813" w14:textId="77777777" w:rsidTr="00593523">
        <w:trPr>
          <w:trHeight w:val="404"/>
        </w:trPr>
        <w:tc>
          <w:tcPr>
            <w:tcW w:w="8931" w:type="dxa"/>
            <w:gridSpan w:val="6"/>
            <w:tcBorders>
              <w:top w:val="single" w:sz="4" w:space="0" w:color="000000"/>
              <w:left w:val="single" w:sz="4" w:space="0" w:color="000000"/>
              <w:bottom w:val="single" w:sz="4" w:space="0" w:color="000000"/>
              <w:right w:val="single" w:sz="4" w:space="0" w:color="000000"/>
            </w:tcBorders>
          </w:tcPr>
          <w:p w14:paraId="41273EB3" w14:textId="77777777" w:rsidR="00A12B75" w:rsidRPr="00A72488" w:rsidRDefault="00A12B75">
            <w:pPr>
              <w:widowControl w:val="0"/>
              <w:pBdr>
                <w:top w:val="nil"/>
                <w:left w:val="nil"/>
                <w:bottom w:val="nil"/>
                <w:right w:val="nil"/>
                <w:between w:val="nil"/>
              </w:pBdr>
              <w:spacing w:line="276" w:lineRule="auto"/>
              <w:rPr>
                <w:rFonts w:eastAsia="Calibri"/>
                <w:color w:val="000000"/>
                <w:sz w:val="19"/>
                <w:szCs w:val="19"/>
              </w:rPr>
            </w:pPr>
          </w:p>
        </w:tc>
        <w:tc>
          <w:tcPr>
            <w:tcW w:w="1417" w:type="dxa"/>
            <w:tcBorders>
              <w:top w:val="single" w:sz="4" w:space="0" w:color="000000"/>
              <w:left w:val="single" w:sz="4" w:space="0" w:color="000000"/>
              <w:bottom w:val="single" w:sz="4" w:space="0" w:color="000000"/>
              <w:right w:val="single" w:sz="4" w:space="0" w:color="000000"/>
            </w:tcBorders>
          </w:tcPr>
          <w:p w14:paraId="199D4155" w14:textId="77777777" w:rsidR="00A12B75" w:rsidRPr="00A72488" w:rsidRDefault="00194B44">
            <w:pPr>
              <w:rPr>
                <w:rFonts w:eastAsia="Calibri"/>
                <w:sz w:val="19"/>
                <w:szCs w:val="19"/>
              </w:rPr>
            </w:pPr>
            <w:r w:rsidRPr="00A72488">
              <w:rPr>
                <w:rFonts w:eastAsia="Calibri"/>
                <w:sz w:val="19"/>
                <w:szCs w:val="19"/>
              </w:rPr>
              <w:t>R$ 257.054,40</w:t>
            </w:r>
          </w:p>
          <w:p w14:paraId="40E0075C" w14:textId="77777777" w:rsidR="00A12B75" w:rsidRPr="00A72488" w:rsidRDefault="00A12B75">
            <w:pPr>
              <w:jc w:val="both"/>
              <w:rPr>
                <w:rFonts w:eastAsia="Calibri"/>
                <w:sz w:val="19"/>
                <w:szCs w:val="19"/>
              </w:rPr>
            </w:pPr>
          </w:p>
        </w:tc>
      </w:tr>
    </w:tbl>
    <w:p w14:paraId="777F2111" w14:textId="77777777" w:rsidR="00A12B75" w:rsidRPr="00A72488" w:rsidRDefault="00A12B75">
      <w:pPr>
        <w:spacing w:line="276" w:lineRule="auto"/>
        <w:jc w:val="both"/>
        <w:rPr>
          <w:sz w:val="19"/>
          <w:szCs w:val="19"/>
        </w:rPr>
      </w:pPr>
    </w:p>
    <w:tbl>
      <w:tblPr>
        <w:tblStyle w:val="a2"/>
        <w:tblW w:w="8869" w:type="dxa"/>
        <w:tblInd w:w="-10" w:type="dxa"/>
        <w:tblLayout w:type="fixed"/>
        <w:tblLook w:val="0400" w:firstRow="0" w:lastRow="0" w:firstColumn="0" w:lastColumn="0" w:noHBand="0" w:noVBand="1"/>
      </w:tblPr>
      <w:tblGrid>
        <w:gridCol w:w="931"/>
        <w:gridCol w:w="7938"/>
      </w:tblGrid>
      <w:tr w:rsidR="00A12B75" w:rsidRPr="00A72488" w14:paraId="73C5877E" w14:textId="77777777" w:rsidTr="00593523">
        <w:trPr>
          <w:trHeight w:val="480"/>
        </w:trPr>
        <w:tc>
          <w:tcPr>
            <w:tcW w:w="931" w:type="dxa"/>
            <w:tcBorders>
              <w:top w:val="single" w:sz="8" w:space="0" w:color="000000"/>
              <w:left w:val="single" w:sz="8" w:space="0" w:color="000000"/>
              <w:bottom w:val="single" w:sz="8" w:space="0" w:color="000000"/>
              <w:right w:val="nil"/>
            </w:tcBorders>
            <w:shd w:val="clear" w:color="auto" w:fill="auto"/>
            <w:vAlign w:val="center"/>
          </w:tcPr>
          <w:p w14:paraId="6324863B" w14:textId="77777777" w:rsidR="00A12B75" w:rsidRPr="00A72488" w:rsidRDefault="00194B44">
            <w:pPr>
              <w:jc w:val="center"/>
              <w:rPr>
                <w:rFonts w:eastAsia="Calibri"/>
                <w:b/>
                <w:color w:val="000000"/>
                <w:sz w:val="19"/>
                <w:szCs w:val="19"/>
              </w:rPr>
            </w:pPr>
            <w:r w:rsidRPr="00A72488">
              <w:rPr>
                <w:rFonts w:eastAsia="Calibri"/>
                <w:b/>
                <w:sz w:val="19"/>
                <w:szCs w:val="19"/>
              </w:rPr>
              <w:t>ITEM</w:t>
            </w:r>
          </w:p>
        </w:tc>
        <w:tc>
          <w:tcPr>
            <w:tcW w:w="7938" w:type="dxa"/>
            <w:tcBorders>
              <w:top w:val="single" w:sz="8" w:space="0" w:color="000000"/>
              <w:left w:val="single" w:sz="4" w:space="0" w:color="000000"/>
              <w:bottom w:val="single" w:sz="8" w:space="0" w:color="000000"/>
              <w:right w:val="single" w:sz="4" w:space="0" w:color="000000"/>
            </w:tcBorders>
            <w:shd w:val="clear" w:color="auto" w:fill="auto"/>
            <w:vAlign w:val="center"/>
          </w:tcPr>
          <w:p w14:paraId="0B3E656C" w14:textId="77777777" w:rsidR="00A12B75" w:rsidRPr="00A72488" w:rsidRDefault="00194B44">
            <w:pPr>
              <w:jc w:val="center"/>
              <w:rPr>
                <w:rFonts w:eastAsia="Calibri"/>
                <w:b/>
                <w:color w:val="000000"/>
                <w:sz w:val="19"/>
                <w:szCs w:val="19"/>
              </w:rPr>
            </w:pPr>
            <w:r w:rsidRPr="00A72488">
              <w:rPr>
                <w:rFonts w:eastAsia="Calibri"/>
                <w:b/>
                <w:color w:val="000000"/>
                <w:sz w:val="19"/>
                <w:szCs w:val="19"/>
              </w:rPr>
              <w:t>PROCESSO A SER ATENDIDO</w:t>
            </w:r>
          </w:p>
        </w:tc>
      </w:tr>
      <w:tr w:rsidR="00A12B75" w:rsidRPr="00A72488" w14:paraId="21DD1D0D" w14:textId="77777777" w:rsidTr="00593523">
        <w:trPr>
          <w:trHeight w:val="300"/>
        </w:trPr>
        <w:tc>
          <w:tcPr>
            <w:tcW w:w="931" w:type="dxa"/>
            <w:tcBorders>
              <w:top w:val="nil"/>
              <w:left w:val="single" w:sz="8" w:space="0" w:color="000000"/>
              <w:bottom w:val="single" w:sz="4" w:space="0" w:color="000000"/>
              <w:right w:val="nil"/>
            </w:tcBorders>
            <w:shd w:val="clear" w:color="auto" w:fill="auto"/>
            <w:vAlign w:val="center"/>
          </w:tcPr>
          <w:p w14:paraId="7BEBF3DE" w14:textId="77777777" w:rsidR="00A12B75" w:rsidRPr="00A72488" w:rsidRDefault="00194B44">
            <w:pPr>
              <w:jc w:val="center"/>
              <w:rPr>
                <w:rFonts w:eastAsia="Calibri"/>
                <w:sz w:val="19"/>
                <w:szCs w:val="19"/>
              </w:rPr>
            </w:pPr>
            <w:r w:rsidRPr="00A72488">
              <w:rPr>
                <w:rFonts w:eastAsia="Calibri"/>
                <w:sz w:val="19"/>
                <w:szCs w:val="19"/>
              </w:rPr>
              <w:t>1</w:t>
            </w:r>
          </w:p>
        </w:tc>
        <w:tc>
          <w:tcPr>
            <w:tcW w:w="7938" w:type="dxa"/>
            <w:tcBorders>
              <w:top w:val="nil"/>
              <w:left w:val="single" w:sz="4" w:space="0" w:color="000000"/>
              <w:bottom w:val="single" w:sz="4" w:space="0" w:color="000000"/>
              <w:right w:val="single" w:sz="4" w:space="0" w:color="000000"/>
            </w:tcBorders>
            <w:shd w:val="clear" w:color="auto" w:fill="auto"/>
            <w:vAlign w:val="center"/>
          </w:tcPr>
          <w:p w14:paraId="25F778AC" w14:textId="77777777" w:rsidR="00A12B75" w:rsidRPr="00A72488" w:rsidRDefault="00194B44">
            <w:pPr>
              <w:jc w:val="both"/>
              <w:rPr>
                <w:rFonts w:eastAsia="Calibri"/>
                <w:sz w:val="19"/>
                <w:szCs w:val="19"/>
              </w:rPr>
            </w:pPr>
            <w:r w:rsidRPr="00A72488">
              <w:rPr>
                <w:rFonts w:eastAsia="Arial"/>
                <w:sz w:val="19"/>
                <w:szCs w:val="19"/>
              </w:rPr>
              <w:t>1001308-69.2024.8.26.0210</w:t>
            </w:r>
          </w:p>
        </w:tc>
      </w:tr>
    </w:tbl>
    <w:p w14:paraId="3AB048E6" w14:textId="77777777" w:rsidR="00A12B75" w:rsidRPr="00A72488" w:rsidRDefault="00A12B75">
      <w:pPr>
        <w:spacing w:line="276" w:lineRule="auto"/>
        <w:ind w:left="432"/>
        <w:jc w:val="both"/>
        <w:rPr>
          <w:rFonts w:eastAsia="Calibri"/>
          <w:sz w:val="19"/>
          <w:szCs w:val="19"/>
        </w:rPr>
      </w:pPr>
    </w:p>
    <w:p w14:paraId="17E97CD8" w14:textId="77777777" w:rsidR="00A12B75" w:rsidRPr="00A72488" w:rsidRDefault="00A12B75">
      <w:pPr>
        <w:spacing w:line="276" w:lineRule="auto"/>
        <w:ind w:left="432"/>
        <w:jc w:val="both"/>
        <w:rPr>
          <w:rFonts w:eastAsia="Calibri"/>
          <w:sz w:val="19"/>
          <w:szCs w:val="19"/>
        </w:rPr>
      </w:pPr>
    </w:p>
    <w:p w14:paraId="73672369" w14:textId="77777777" w:rsidR="00A12B75" w:rsidRPr="00A72488" w:rsidRDefault="00194B44">
      <w:pPr>
        <w:numPr>
          <w:ilvl w:val="1"/>
          <w:numId w:val="3"/>
        </w:numPr>
        <w:spacing w:line="276" w:lineRule="auto"/>
        <w:jc w:val="both"/>
        <w:rPr>
          <w:rFonts w:eastAsia="Calibri"/>
          <w:sz w:val="19"/>
          <w:szCs w:val="19"/>
        </w:rPr>
      </w:pPr>
      <w:r w:rsidRPr="00A72488">
        <w:rPr>
          <w:rFonts w:eastAsia="Calibri"/>
          <w:sz w:val="19"/>
          <w:szCs w:val="19"/>
        </w:rPr>
        <w:t>O objeto desta contratação não se enquadra como sendo de bem de luxo, conforme Decreto Municipal nº 6526/22.</w:t>
      </w:r>
    </w:p>
    <w:p w14:paraId="56C67525" w14:textId="77777777" w:rsidR="00A12B75" w:rsidRPr="00A72488" w:rsidRDefault="00A12B75">
      <w:pPr>
        <w:spacing w:line="276" w:lineRule="auto"/>
        <w:jc w:val="both"/>
        <w:rPr>
          <w:rFonts w:eastAsia="Calibri"/>
          <w:color w:val="FF0000"/>
          <w:sz w:val="19"/>
          <w:szCs w:val="19"/>
        </w:rPr>
      </w:pPr>
    </w:p>
    <w:p w14:paraId="1688EBFA" w14:textId="77777777" w:rsidR="00A12B75" w:rsidRPr="00A72488" w:rsidRDefault="00194B44">
      <w:pPr>
        <w:keepNext/>
        <w:keepLines/>
        <w:spacing w:line="276" w:lineRule="auto"/>
        <w:ind w:left="360" w:hanging="360"/>
        <w:jc w:val="both"/>
        <w:rPr>
          <w:rFonts w:eastAsia="Calibri"/>
          <w:b/>
          <w:color w:val="000000"/>
          <w:sz w:val="19"/>
          <w:szCs w:val="19"/>
        </w:rPr>
      </w:pPr>
      <w:r w:rsidRPr="00A72488">
        <w:rPr>
          <w:rFonts w:eastAsia="Calibri"/>
          <w:b/>
          <w:color w:val="000000"/>
          <w:sz w:val="19"/>
          <w:szCs w:val="19"/>
        </w:rPr>
        <w:t xml:space="preserve">2- FUNDAMENTAÇÃO E DESCRIÇÃO DA NECESSIDADE DA CONTRATAÇÃO (art. 6º, inciso XXIII, alínea ‘b’ da Lei n. 14.133/2021). </w:t>
      </w:r>
    </w:p>
    <w:p w14:paraId="1DD1A000" w14:textId="77777777" w:rsidR="00A12B75" w:rsidRPr="00A72488" w:rsidRDefault="00A12B75">
      <w:pPr>
        <w:keepNext/>
        <w:keepLines/>
        <w:spacing w:line="276" w:lineRule="auto"/>
        <w:ind w:left="360" w:hanging="360"/>
        <w:jc w:val="both"/>
        <w:rPr>
          <w:rFonts w:eastAsia="Calibri"/>
          <w:color w:val="000000"/>
          <w:sz w:val="19"/>
          <w:szCs w:val="19"/>
        </w:rPr>
      </w:pPr>
    </w:p>
    <w:p w14:paraId="0DF3F319" w14:textId="77777777" w:rsidR="00A12B75" w:rsidRPr="00A72488" w:rsidRDefault="00194B44">
      <w:pPr>
        <w:numPr>
          <w:ilvl w:val="1"/>
          <w:numId w:val="7"/>
        </w:numPr>
        <w:spacing w:line="276" w:lineRule="auto"/>
        <w:jc w:val="both"/>
        <w:rPr>
          <w:rFonts w:eastAsia="Calibri"/>
          <w:sz w:val="19"/>
          <w:szCs w:val="19"/>
        </w:rPr>
      </w:pPr>
      <w:r w:rsidRPr="00A72488">
        <w:rPr>
          <w:rFonts w:eastAsia="Calibri"/>
          <w:sz w:val="19"/>
          <w:szCs w:val="19"/>
        </w:rPr>
        <w:t xml:space="preserve">Aquisição se justifica devido à necessidade cumprir a decisão judicial </w:t>
      </w:r>
      <w:r w:rsidRPr="00A72488">
        <w:rPr>
          <w:rFonts w:eastAsia="Arial"/>
          <w:sz w:val="19"/>
          <w:szCs w:val="19"/>
        </w:rPr>
        <w:t>1001308-69.2024.8.26.0210</w:t>
      </w:r>
      <w:r w:rsidRPr="00A72488">
        <w:rPr>
          <w:rFonts w:eastAsia="Calibri"/>
          <w:color w:val="1F1F1F"/>
          <w:sz w:val="19"/>
          <w:szCs w:val="19"/>
          <w:highlight w:val="white"/>
        </w:rPr>
        <w:t xml:space="preserve">, </w:t>
      </w:r>
      <w:r w:rsidRPr="00A72488">
        <w:rPr>
          <w:rFonts w:eastAsia="Calibri"/>
          <w:sz w:val="19"/>
          <w:szCs w:val="19"/>
        </w:rPr>
        <w:t>cujo prazo para atender é de 30 dias, no momento não há outros requerentes atendidos com o medicamento solicitado, a quantidade permitirá cumprir a decisão durante 12 meses e evitar sanções ao município. Atendendo o paciente de maneira satisfatória e garantindo o correto tratamento sem prejuízo ao paciente e a administração.</w:t>
      </w:r>
    </w:p>
    <w:p w14:paraId="362036EB" w14:textId="0CE7AB78" w:rsidR="008858EC" w:rsidRPr="00A72488" w:rsidRDefault="008858EC">
      <w:pPr>
        <w:numPr>
          <w:ilvl w:val="1"/>
          <w:numId w:val="7"/>
        </w:numPr>
        <w:spacing w:line="276" w:lineRule="auto"/>
        <w:jc w:val="both"/>
        <w:rPr>
          <w:rFonts w:eastAsia="Calibri"/>
          <w:sz w:val="19"/>
          <w:szCs w:val="19"/>
        </w:rPr>
      </w:pPr>
      <w:r w:rsidRPr="00A72488">
        <w:rPr>
          <w:sz w:val="19"/>
          <w:szCs w:val="19"/>
        </w:rPr>
        <w:t>Esta ação não apenas assegura o correto tratamento do paciente, mas também evita possíveis sanções legais e prejuízos administrativos decorrentes do não cumprimento da ordem judicial. Em suma, a aquisição é fundamental para garantir a continuidade do tratamento de maneira eficiente, respeitando os prazos estipulados e mantendo a integridade dos serviços prestados pela administração.</w:t>
      </w:r>
    </w:p>
    <w:p w14:paraId="471B4F21" w14:textId="77777777" w:rsidR="008858EC" w:rsidRPr="00A72488" w:rsidRDefault="008858EC" w:rsidP="008858EC">
      <w:pPr>
        <w:numPr>
          <w:ilvl w:val="1"/>
          <w:numId w:val="7"/>
        </w:numPr>
        <w:ind w:left="431"/>
        <w:jc w:val="both"/>
        <w:rPr>
          <w:rFonts w:eastAsia="Calibri"/>
          <w:sz w:val="19"/>
          <w:szCs w:val="19"/>
        </w:rPr>
      </w:pPr>
      <w:r w:rsidRPr="00A72488">
        <w:rPr>
          <w:rFonts w:eastAsia="Calibri"/>
          <w:sz w:val="19"/>
          <w:szCs w:val="19"/>
        </w:rPr>
        <w:t>A Fundamentação da Contratação encontra-se pormenorizada em neste Termo de Referência.</w:t>
      </w:r>
    </w:p>
    <w:p w14:paraId="3F7F3786" w14:textId="4771F3E0" w:rsidR="00A12B75" w:rsidRPr="00A72488" w:rsidRDefault="00A12B75" w:rsidP="008858EC">
      <w:pPr>
        <w:jc w:val="both"/>
        <w:rPr>
          <w:rFonts w:eastAsia="Calibri"/>
          <w:sz w:val="19"/>
          <w:szCs w:val="19"/>
        </w:rPr>
      </w:pPr>
    </w:p>
    <w:p w14:paraId="0E81E28E" w14:textId="77777777" w:rsidR="00A12B75" w:rsidRPr="00A72488" w:rsidRDefault="00A12B75">
      <w:pPr>
        <w:keepNext/>
        <w:keepLines/>
        <w:spacing w:line="276" w:lineRule="auto"/>
        <w:ind w:left="360"/>
        <w:jc w:val="both"/>
        <w:rPr>
          <w:rFonts w:eastAsia="Calibri"/>
          <w:color w:val="000000"/>
          <w:sz w:val="19"/>
          <w:szCs w:val="19"/>
        </w:rPr>
      </w:pPr>
    </w:p>
    <w:p w14:paraId="27DD1104" w14:textId="77777777" w:rsidR="00A12B75" w:rsidRPr="00A72488" w:rsidRDefault="00194B44" w:rsidP="008858EC">
      <w:pPr>
        <w:keepNext/>
        <w:keepLines/>
        <w:spacing w:line="276" w:lineRule="auto"/>
        <w:jc w:val="both"/>
        <w:rPr>
          <w:rFonts w:eastAsia="Calibri"/>
          <w:b/>
          <w:color w:val="000000"/>
          <w:sz w:val="19"/>
          <w:szCs w:val="19"/>
        </w:rPr>
      </w:pPr>
      <w:r w:rsidRPr="00A72488">
        <w:rPr>
          <w:rFonts w:eastAsia="Calibri"/>
          <w:b/>
          <w:color w:val="000000"/>
          <w:sz w:val="19"/>
          <w:szCs w:val="19"/>
        </w:rPr>
        <w:t>3- DESCRIÇÃO DA SOLUÇÃO COMO UM TODO CONSIDERADO O CICLO DE VIDA DO OBJETO (art. 6º, inciso XXIII, alínea ‘c’)</w:t>
      </w:r>
    </w:p>
    <w:p w14:paraId="66E29F77" w14:textId="77777777" w:rsidR="00A12B75" w:rsidRPr="00A72488" w:rsidRDefault="00A12B75">
      <w:pPr>
        <w:keepNext/>
        <w:keepLines/>
        <w:spacing w:line="276" w:lineRule="auto"/>
        <w:ind w:left="360" w:hanging="360"/>
        <w:jc w:val="both"/>
        <w:rPr>
          <w:rFonts w:eastAsia="Calibri"/>
          <w:color w:val="000000"/>
          <w:sz w:val="19"/>
          <w:szCs w:val="19"/>
        </w:rPr>
      </w:pPr>
    </w:p>
    <w:p w14:paraId="549C99B3" w14:textId="77777777" w:rsidR="008858EC" w:rsidRPr="00A72488" w:rsidRDefault="008858EC" w:rsidP="008858EC">
      <w:pPr>
        <w:numPr>
          <w:ilvl w:val="1"/>
          <w:numId w:val="8"/>
        </w:numPr>
        <w:spacing w:line="276" w:lineRule="auto"/>
        <w:jc w:val="both"/>
        <w:rPr>
          <w:sz w:val="19"/>
          <w:szCs w:val="19"/>
        </w:rPr>
      </w:pPr>
      <w:r w:rsidRPr="00A72488">
        <w:rPr>
          <w:sz w:val="19"/>
          <w:szCs w:val="19"/>
        </w:rPr>
        <w:t>A descrição da solução como um todo é o fornecimento de medicamento oncológico imunossupressor para atender à decisão judicial e possibilitar o atendimento ao requerente conforme a posologia atual. O medicamento em questão é essencial para o tratamento de uma doença oncológica, caracterizando-se como um imunossupressor que desempenha um papel crucial na resposta imunológica do paciente, conforme descrição deste Termo de Referência e mediante a urgência que o caso requer.</w:t>
      </w:r>
    </w:p>
    <w:p w14:paraId="16C15A25" w14:textId="77777777" w:rsidR="008858EC" w:rsidRPr="00A72488" w:rsidRDefault="008858EC" w:rsidP="008858EC">
      <w:pPr>
        <w:numPr>
          <w:ilvl w:val="1"/>
          <w:numId w:val="8"/>
        </w:numPr>
        <w:spacing w:line="276" w:lineRule="auto"/>
        <w:jc w:val="both"/>
        <w:rPr>
          <w:sz w:val="19"/>
          <w:szCs w:val="19"/>
        </w:rPr>
      </w:pPr>
      <w:r w:rsidRPr="00A72488">
        <w:rPr>
          <w:sz w:val="19"/>
          <w:szCs w:val="19"/>
        </w:rPr>
        <w:t>A implementação desta solução visa não apenas cumprir a decisão judicial, mas também proporcionar ao paciente um tratamento adequado e contínuo, alinhado com as melhores práticas médicas. Este compromisso reflete a responsabilidade da administração em promover a saúde e o bem-estar dos indivíduos sob seus cuidados, garantindo que todos os procedimentos sejam realizados com a máxima eficiência e diligência.</w:t>
      </w:r>
    </w:p>
    <w:p w14:paraId="400A39F7" w14:textId="77777777" w:rsidR="00A12B75" w:rsidRPr="00A72488" w:rsidRDefault="00A12B75">
      <w:pPr>
        <w:spacing w:line="276" w:lineRule="auto"/>
        <w:ind w:left="432"/>
        <w:jc w:val="both"/>
        <w:rPr>
          <w:rFonts w:eastAsia="Calibri"/>
          <w:sz w:val="19"/>
          <w:szCs w:val="19"/>
        </w:rPr>
      </w:pPr>
    </w:p>
    <w:p w14:paraId="635E82D5" w14:textId="77777777" w:rsidR="00A12B75" w:rsidRPr="00A72488" w:rsidRDefault="00194B44">
      <w:pPr>
        <w:keepNext/>
        <w:keepLines/>
        <w:spacing w:line="276" w:lineRule="auto"/>
        <w:ind w:left="360" w:hanging="360"/>
        <w:jc w:val="both"/>
        <w:rPr>
          <w:rFonts w:eastAsia="Calibri"/>
          <w:b/>
          <w:color w:val="000000"/>
          <w:sz w:val="19"/>
          <w:szCs w:val="19"/>
        </w:rPr>
      </w:pPr>
      <w:r w:rsidRPr="00A72488">
        <w:rPr>
          <w:rFonts w:eastAsia="Calibri"/>
          <w:b/>
          <w:color w:val="000000"/>
          <w:sz w:val="19"/>
          <w:szCs w:val="19"/>
        </w:rPr>
        <w:t>4- REQUISITOS DA CONTRATAÇÃO (art. 6º, XXIII, alínea ‘d’ da Lei nº 14.133/21)</w:t>
      </w:r>
    </w:p>
    <w:p w14:paraId="3BCE17DF" w14:textId="77777777" w:rsidR="00A12B75" w:rsidRPr="00A72488" w:rsidRDefault="00A12B75">
      <w:pPr>
        <w:keepNext/>
        <w:keepLines/>
        <w:spacing w:line="276" w:lineRule="auto"/>
        <w:ind w:left="360" w:hanging="360"/>
        <w:jc w:val="both"/>
        <w:rPr>
          <w:rFonts w:eastAsia="Calibri"/>
          <w:b/>
          <w:color w:val="000000"/>
          <w:sz w:val="19"/>
          <w:szCs w:val="19"/>
        </w:rPr>
      </w:pPr>
    </w:p>
    <w:p w14:paraId="6C768E77" w14:textId="77777777" w:rsidR="00A12B75" w:rsidRPr="00A72488" w:rsidRDefault="00194B44">
      <w:pPr>
        <w:spacing w:line="276" w:lineRule="auto"/>
        <w:jc w:val="both"/>
        <w:rPr>
          <w:rFonts w:eastAsia="Calibri"/>
          <w:sz w:val="19"/>
          <w:szCs w:val="19"/>
        </w:rPr>
      </w:pPr>
      <w:r w:rsidRPr="00A72488">
        <w:rPr>
          <w:rFonts w:eastAsia="Calibri"/>
          <w:b/>
          <w:sz w:val="19"/>
          <w:szCs w:val="19"/>
        </w:rPr>
        <w:t xml:space="preserve">4.1. </w:t>
      </w:r>
      <w:r w:rsidRPr="00A72488">
        <w:rPr>
          <w:rFonts w:eastAsia="Calibri"/>
          <w:sz w:val="19"/>
          <w:szCs w:val="19"/>
        </w:rPr>
        <w:t>Os requisitos da Contratação encontram-se pormenorizada em tópico específico neste Termo de Referência.</w:t>
      </w:r>
    </w:p>
    <w:p w14:paraId="1B445DE0" w14:textId="77777777" w:rsidR="00A12B75" w:rsidRPr="00A72488" w:rsidRDefault="00194B44">
      <w:pPr>
        <w:spacing w:line="276" w:lineRule="auto"/>
        <w:jc w:val="both"/>
        <w:rPr>
          <w:rFonts w:eastAsia="Calibri"/>
          <w:sz w:val="19"/>
          <w:szCs w:val="19"/>
        </w:rPr>
      </w:pPr>
      <w:r w:rsidRPr="00A72488">
        <w:rPr>
          <w:rFonts w:eastAsia="Calibri"/>
          <w:b/>
          <w:sz w:val="19"/>
          <w:szCs w:val="19"/>
        </w:rPr>
        <w:t>4.2</w:t>
      </w:r>
      <w:r w:rsidRPr="00A72488">
        <w:rPr>
          <w:rFonts w:eastAsia="Calibri"/>
          <w:sz w:val="19"/>
          <w:szCs w:val="19"/>
        </w:rPr>
        <w:t xml:space="preserve">. O produto deverá apresentar garantia de no mínimo 80% de sua validade. </w:t>
      </w:r>
    </w:p>
    <w:p w14:paraId="28D20A8E" w14:textId="77777777" w:rsidR="00A12B75" w:rsidRPr="00A72488" w:rsidRDefault="00194B44">
      <w:pPr>
        <w:spacing w:line="276" w:lineRule="auto"/>
        <w:jc w:val="both"/>
        <w:rPr>
          <w:rFonts w:eastAsia="Calibri"/>
          <w:sz w:val="19"/>
          <w:szCs w:val="19"/>
        </w:rPr>
      </w:pPr>
      <w:r w:rsidRPr="00A72488">
        <w:rPr>
          <w:rFonts w:eastAsia="Calibri"/>
          <w:b/>
          <w:sz w:val="19"/>
          <w:szCs w:val="19"/>
        </w:rPr>
        <w:t>4.3</w:t>
      </w:r>
      <w:r w:rsidRPr="00A72488">
        <w:rPr>
          <w:rFonts w:eastAsia="Calibri"/>
          <w:sz w:val="19"/>
          <w:szCs w:val="19"/>
        </w:rPr>
        <w:t>. A entrega deverá ocorrer no prazo máximo de até 7 (sete) dias após o pedido ou da nota de empenho/pedido, e deverá ser realizada mensalmente, devido ao uso de apenas um paciente e podendo haver alteração na posologia e ou descontinuidade.</w:t>
      </w:r>
    </w:p>
    <w:p w14:paraId="1CEBBB8F" w14:textId="77777777" w:rsidR="00A12B75" w:rsidRPr="00A72488" w:rsidRDefault="00194B44">
      <w:pPr>
        <w:spacing w:line="276" w:lineRule="auto"/>
        <w:jc w:val="both"/>
        <w:rPr>
          <w:rFonts w:eastAsia="Calibri"/>
          <w:sz w:val="19"/>
          <w:szCs w:val="19"/>
        </w:rPr>
      </w:pPr>
      <w:r w:rsidRPr="00A72488">
        <w:rPr>
          <w:rFonts w:eastAsia="Calibri"/>
          <w:b/>
          <w:sz w:val="19"/>
          <w:szCs w:val="19"/>
        </w:rPr>
        <w:t>4.3.1</w:t>
      </w:r>
      <w:r w:rsidRPr="00A72488">
        <w:rPr>
          <w:rFonts w:eastAsia="Calibri"/>
          <w:sz w:val="19"/>
          <w:szCs w:val="19"/>
        </w:rPr>
        <w:t>.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1A872BDA" w14:textId="77777777" w:rsidR="00A12B75" w:rsidRPr="00A72488" w:rsidRDefault="00194B44">
      <w:pPr>
        <w:spacing w:line="276" w:lineRule="auto"/>
        <w:jc w:val="both"/>
        <w:rPr>
          <w:rFonts w:eastAsia="Calibri"/>
          <w:b/>
          <w:sz w:val="19"/>
          <w:szCs w:val="19"/>
        </w:rPr>
      </w:pPr>
      <w:r w:rsidRPr="00A72488">
        <w:rPr>
          <w:rFonts w:eastAsia="Calibri"/>
          <w:b/>
          <w:sz w:val="19"/>
          <w:szCs w:val="19"/>
        </w:rPr>
        <w:t>4.3.2</w:t>
      </w:r>
      <w:r w:rsidRPr="00A72488">
        <w:rPr>
          <w:rFonts w:eastAsia="Calibri"/>
          <w:sz w:val="19"/>
          <w:szCs w:val="19"/>
        </w:rPr>
        <w:t xml:space="preserve"> O recebimento provisório ou definitivo não excluirá a responsabilidade civil pela solidez e pela segurança do serviço nem a responsabilidade ético-profissional pela perfeita execução do contrato.</w:t>
      </w:r>
    </w:p>
    <w:p w14:paraId="4EAA07F0" w14:textId="77777777" w:rsidR="00A12B75" w:rsidRPr="00A72488" w:rsidRDefault="00194B44">
      <w:pPr>
        <w:spacing w:line="276" w:lineRule="auto"/>
        <w:jc w:val="both"/>
        <w:rPr>
          <w:rFonts w:eastAsia="Calibri"/>
          <w:b/>
          <w:sz w:val="19"/>
          <w:szCs w:val="19"/>
        </w:rPr>
      </w:pPr>
      <w:r w:rsidRPr="00A72488">
        <w:rPr>
          <w:rFonts w:eastAsia="Calibri"/>
          <w:b/>
          <w:sz w:val="19"/>
          <w:szCs w:val="19"/>
        </w:rPr>
        <w:t>4.4.</w:t>
      </w:r>
      <w:r w:rsidRPr="00A72488">
        <w:rPr>
          <w:rFonts w:eastAsia="Calibri"/>
          <w:sz w:val="19"/>
          <w:szCs w:val="19"/>
        </w:rPr>
        <w:t xml:space="preserve"> O prazo poderá ser prorrogado, a critério da Administração.</w:t>
      </w:r>
    </w:p>
    <w:p w14:paraId="6BFF4F70" w14:textId="77777777" w:rsidR="00A12B75" w:rsidRPr="00A72488" w:rsidRDefault="00194B44" w:rsidP="00494B53">
      <w:pPr>
        <w:jc w:val="both"/>
        <w:rPr>
          <w:color w:val="1F1F1F"/>
          <w:sz w:val="19"/>
          <w:szCs w:val="19"/>
          <w:highlight w:val="white"/>
        </w:rPr>
      </w:pPr>
      <w:r w:rsidRPr="00A72488">
        <w:rPr>
          <w:rFonts w:eastAsia="Calibri"/>
          <w:b/>
          <w:color w:val="000000"/>
          <w:sz w:val="19"/>
          <w:szCs w:val="19"/>
        </w:rPr>
        <w:t>4.5</w:t>
      </w:r>
      <w:r w:rsidRPr="00A72488">
        <w:rPr>
          <w:rFonts w:eastAsia="Calibri"/>
          <w:color w:val="000000"/>
          <w:sz w:val="19"/>
          <w:szCs w:val="19"/>
        </w:rPr>
        <w:t>. As entregas deverão ser efetuadas na Farmácia Especializada Municipal, Av. 31 nº 969, Jardim Paulista, das 09h às 12h e das 14h às 16h, de segunda à sexta-feira,</w:t>
      </w:r>
      <w:r w:rsidRPr="00A72488">
        <w:rPr>
          <w:color w:val="1F1F1F"/>
          <w:sz w:val="19"/>
          <w:szCs w:val="19"/>
          <w:highlight w:val="white"/>
        </w:rPr>
        <w:t xml:space="preserve"> LENALIDOMIDA 25MG – </w:t>
      </w:r>
      <w:r w:rsidRPr="00A72488">
        <w:rPr>
          <w:b/>
          <w:color w:val="1F1F1F"/>
          <w:sz w:val="19"/>
          <w:szCs w:val="19"/>
          <w:highlight w:val="white"/>
        </w:rPr>
        <w:t>21cp por ciclo (01 cartela) – ENTREGA IMEDIATA</w:t>
      </w:r>
      <w:r w:rsidRPr="00A72488">
        <w:rPr>
          <w:color w:val="1F1F1F"/>
          <w:sz w:val="19"/>
          <w:szCs w:val="19"/>
          <w:highlight w:val="white"/>
        </w:rPr>
        <w:t>.   DEPOIS 01 CARTELA (C/21 CP) A CADA 15 DIAS</w:t>
      </w:r>
      <w:r w:rsidRPr="00A72488">
        <w:rPr>
          <w:rFonts w:eastAsia="Calibri"/>
          <w:color w:val="000000"/>
          <w:sz w:val="19"/>
          <w:szCs w:val="19"/>
        </w:rPr>
        <w:t>.</w:t>
      </w:r>
    </w:p>
    <w:p w14:paraId="3C975FF1" w14:textId="77777777" w:rsidR="00A12B75" w:rsidRPr="00A72488" w:rsidRDefault="00194B44" w:rsidP="00494B53">
      <w:pPr>
        <w:spacing w:line="276" w:lineRule="auto"/>
        <w:jc w:val="both"/>
        <w:rPr>
          <w:rFonts w:eastAsia="Calibri"/>
          <w:sz w:val="19"/>
          <w:szCs w:val="19"/>
        </w:rPr>
      </w:pPr>
      <w:r w:rsidRPr="00A72488">
        <w:rPr>
          <w:rFonts w:eastAsia="Calibri"/>
          <w:b/>
          <w:sz w:val="19"/>
          <w:szCs w:val="19"/>
        </w:rPr>
        <w:t>4.6</w:t>
      </w:r>
      <w:r w:rsidRPr="00A72488">
        <w:rPr>
          <w:rFonts w:eastAsia="Calibri"/>
          <w:sz w:val="19"/>
          <w:szCs w:val="19"/>
        </w:rPr>
        <w:t>.</w:t>
      </w:r>
      <w:r w:rsidRPr="00A72488">
        <w:rPr>
          <w:rFonts w:eastAsia="Calibri"/>
          <w:i/>
          <w:sz w:val="19"/>
          <w:szCs w:val="19"/>
        </w:rPr>
        <w:t xml:space="preserve"> </w:t>
      </w:r>
      <w:r w:rsidRPr="00A72488">
        <w:rPr>
          <w:rFonts w:eastAsia="Calibri"/>
          <w:sz w:val="19"/>
          <w:szCs w:val="19"/>
        </w:rPr>
        <w:t>Não será admitida a subcontratação do objeto contratual.</w:t>
      </w:r>
    </w:p>
    <w:p w14:paraId="16487BE4" w14:textId="77777777" w:rsidR="00A12B75" w:rsidRPr="00A72488" w:rsidRDefault="00194B44">
      <w:pPr>
        <w:spacing w:line="276" w:lineRule="auto"/>
        <w:jc w:val="both"/>
        <w:rPr>
          <w:rFonts w:eastAsia="Calibri"/>
          <w:sz w:val="19"/>
          <w:szCs w:val="19"/>
        </w:rPr>
      </w:pPr>
      <w:r w:rsidRPr="00A72488">
        <w:rPr>
          <w:rFonts w:eastAsia="Calibri"/>
          <w:b/>
          <w:sz w:val="19"/>
          <w:szCs w:val="19"/>
        </w:rPr>
        <w:t>4.6.1</w:t>
      </w:r>
      <w:r w:rsidRPr="00A72488">
        <w:rPr>
          <w:rFonts w:eastAsia="Calibri"/>
          <w:sz w:val="19"/>
          <w:szCs w:val="19"/>
        </w:rPr>
        <w:t xml:space="preserve"> Não haverá exigência da garantia da contratação dos arts. 96 e seguintes da Lei nº 14.133/21, pelas razões abaixo justificadas: </w:t>
      </w:r>
    </w:p>
    <w:p w14:paraId="75C59D69" w14:textId="77777777" w:rsidR="00A12B75" w:rsidRPr="00A72488" w:rsidRDefault="00194B44">
      <w:pPr>
        <w:spacing w:line="276" w:lineRule="auto"/>
        <w:jc w:val="both"/>
        <w:rPr>
          <w:rFonts w:eastAsia="Calibri"/>
          <w:sz w:val="19"/>
          <w:szCs w:val="19"/>
        </w:rPr>
      </w:pPr>
      <w:r w:rsidRPr="00A72488">
        <w:rPr>
          <w:rFonts w:eastAsia="Calibri"/>
          <w:b/>
          <w:sz w:val="19"/>
          <w:szCs w:val="19"/>
        </w:rPr>
        <w:t>4.7.</w:t>
      </w:r>
      <w:r w:rsidRPr="00A72488">
        <w:rPr>
          <w:rFonts w:eastAsia="Calibri"/>
          <w:sz w:val="19"/>
          <w:szCs w:val="19"/>
        </w:rPr>
        <w:t xml:space="preserve"> Trata-se de aquisição de bens de maneira pontual em que somente serão pagos o(s)fornecedor(es) que entregar(em) efetivamente e em conformidade com o solicitado.</w:t>
      </w:r>
    </w:p>
    <w:p w14:paraId="3934BF34" w14:textId="77777777" w:rsidR="00A12B75" w:rsidRPr="00A72488" w:rsidRDefault="00194B44">
      <w:pPr>
        <w:spacing w:line="276" w:lineRule="auto"/>
        <w:jc w:val="both"/>
        <w:rPr>
          <w:rFonts w:eastAsia="Calibri"/>
          <w:color w:val="000000"/>
          <w:sz w:val="19"/>
          <w:szCs w:val="19"/>
        </w:rPr>
      </w:pPr>
      <w:r w:rsidRPr="00A72488">
        <w:rPr>
          <w:rFonts w:eastAsia="Calibri"/>
          <w:b/>
          <w:color w:val="000000"/>
          <w:sz w:val="19"/>
          <w:szCs w:val="19"/>
        </w:rPr>
        <w:t>4.8.</w:t>
      </w:r>
      <w:r w:rsidRPr="00A72488">
        <w:rPr>
          <w:rFonts w:eastAsia="Calibri"/>
          <w:color w:val="000000"/>
          <w:sz w:val="19"/>
          <w:szCs w:val="19"/>
        </w:rPr>
        <w:t xml:space="preserve"> Sustentabilidade: </w:t>
      </w:r>
    </w:p>
    <w:p w14:paraId="379803AF" w14:textId="77777777" w:rsidR="00A12B75" w:rsidRPr="00A72488" w:rsidRDefault="00194B44">
      <w:pPr>
        <w:spacing w:line="276" w:lineRule="auto"/>
        <w:jc w:val="both"/>
        <w:rPr>
          <w:rFonts w:eastAsia="Calibri"/>
          <w:color w:val="000000"/>
          <w:sz w:val="19"/>
          <w:szCs w:val="19"/>
        </w:rPr>
      </w:pPr>
      <w:r w:rsidRPr="00A72488">
        <w:rPr>
          <w:rFonts w:eastAsia="Calibri"/>
          <w:b/>
          <w:color w:val="000000"/>
          <w:sz w:val="19"/>
          <w:szCs w:val="19"/>
        </w:rPr>
        <w:t>4.8.1.</w:t>
      </w:r>
      <w:r w:rsidRPr="00A72488">
        <w:rPr>
          <w:rFonts w:eastAsia="Calibri"/>
          <w:color w:val="000000"/>
          <w:sz w:val="19"/>
          <w:szCs w:val="19"/>
        </w:rPr>
        <w:t xml:space="preserve"> Os materiais devem ser de boa qualidade, de forma que haja melhor relação custo x benefício; </w:t>
      </w:r>
    </w:p>
    <w:p w14:paraId="5DD22996" w14:textId="77777777" w:rsidR="00A12B75" w:rsidRPr="00A72488" w:rsidRDefault="00194B44">
      <w:pPr>
        <w:spacing w:line="276" w:lineRule="auto"/>
        <w:jc w:val="both"/>
        <w:rPr>
          <w:rFonts w:eastAsia="Calibri"/>
          <w:sz w:val="19"/>
          <w:szCs w:val="19"/>
        </w:rPr>
      </w:pPr>
      <w:r w:rsidRPr="00A72488">
        <w:rPr>
          <w:rFonts w:eastAsia="Calibri"/>
          <w:b/>
          <w:sz w:val="19"/>
          <w:szCs w:val="19"/>
        </w:rPr>
        <w:t>4.8.2</w:t>
      </w:r>
      <w:r w:rsidRPr="00A72488">
        <w:rPr>
          <w:rFonts w:eastAsia="Calibri"/>
          <w:sz w:val="19"/>
          <w:szCs w:val="19"/>
        </w:rPr>
        <w:t>. Os materiais utilizados devem ter baixo impacto sobre recursos naturais como flora, fauna, ar, solo e água.</w:t>
      </w:r>
    </w:p>
    <w:p w14:paraId="6292579A" w14:textId="77777777" w:rsidR="00A12B75" w:rsidRPr="00A72488" w:rsidRDefault="00194B44">
      <w:pPr>
        <w:spacing w:line="276" w:lineRule="auto"/>
        <w:jc w:val="both"/>
        <w:rPr>
          <w:rFonts w:eastAsia="Calibri"/>
          <w:sz w:val="19"/>
          <w:szCs w:val="19"/>
        </w:rPr>
      </w:pPr>
      <w:r w:rsidRPr="00A72488">
        <w:rPr>
          <w:rFonts w:eastAsia="Calibri"/>
          <w:b/>
          <w:sz w:val="19"/>
          <w:szCs w:val="19"/>
        </w:rPr>
        <w:t>4.9.</w:t>
      </w:r>
      <w:r w:rsidRPr="00A72488">
        <w:rPr>
          <w:rFonts w:eastAsia="Calibri"/>
          <w:sz w:val="19"/>
          <w:szCs w:val="19"/>
        </w:rPr>
        <w:t xml:space="preserve"> Os bens poderão ser rejeitados, no todo ou em parte, quando em desacordo com as especificações constantes neste Termo de Referência e na proposta, devendo ser substituídos no prazo de </w:t>
      </w:r>
      <w:r w:rsidRPr="00A72488">
        <w:rPr>
          <w:rFonts w:eastAsia="Calibri"/>
          <w:b/>
          <w:sz w:val="19"/>
          <w:szCs w:val="19"/>
        </w:rPr>
        <w:t>3(três) dias</w:t>
      </w:r>
      <w:r w:rsidRPr="00A72488">
        <w:rPr>
          <w:rFonts w:eastAsia="Calibri"/>
          <w:sz w:val="19"/>
          <w:szCs w:val="19"/>
        </w:rPr>
        <w:t>, a contar da notificação da contratada, às suas custas, sem prejuízo da aplicação das penalidades.</w:t>
      </w:r>
    </w:p>
    <w:p w14:paraId="208AC96B" w14:textId="77777777" w:rsidR="00494B53" w:rsidRPr="00A72488" w:rsidRDefault="00494B53" w:rsidP="00494B53">
      <w:pPr>
        <w:spacing w:line="276" w:lineRule="auto"/>
        <w:rPr>
          <w:sz w:val="19"/>
          <w:szCs w:val="19"/>
        </w:rPr>
      </w:pPr>
      <w:r w:rsidRPr="00A72488">
        <w:rPr>
          <w:rFonts w:eastAsia="Calibri"/>
          <w:b/>
          <w:bCs/>
          <w:sz w:val="19"/>
          <w:szCs w:val="19"/>
        </w:rPr>
        <w:t>4.10.</w:t>
      </w:r>
      <w:r w:rsidRPr="00A72488">
        <w:rPr>
          <w:rFonts w:eastAsia="Calibri"/>
          <w:sz w:val="19"/>
          <w:szCs w:val="19"/>
        </w:rPr>
        <w:t xml:space="preserve"> </w:t>
      </w:r>
      <w:r w:rsidRPr="00A72488">
        <w:rPr>
          <w:sz w:val="19"/>
          <w:szCs w:val="19"/>
        </w:rPr>
        <w:t>Por ser tratar de tratamento oncológico, onde há a possibilidade de interrupção, alteração conforme evolução do quadro clinico do paciente, a contratação poderá ser distratada unilateralmente pelo município sem que haja sanções para ambas a partes.</w:t>
      </w:r>
    </w:p>
    <w:p w14:paraId="23E3FC49" w14:textId="075DD31C" w:rsidR="00494B53" w:rsidRPr="00A72488" w:rsidRDefault="00494B53">
      <w:pPr>
        <w:spacing w:line="276" w:lineRule="auto"/>
        <w:jc w:val="both"/>
        <w:rPr>
          <w:rFonts w:eastAsia="Calibri"/>
          <w:sz w:val="19"/>
          <w:szCs w:val="19"/>
        </w:rPr>
      </w:pPr>
    </w:p>
    <w:p w14:paraId="23378F4E" w14:textId="77777777" w:rsidR="00A12B75" w:rsidRPr="00A72488" w:rsidRDefault="00A12B75">
      <w:pPr>
        <w:spacing w:line="276" w:lineRule="auto"/>
        <w:ind w:left="1072"/>
        <w:jc w:val="both"/>
        <w:rPr>
          <w:rFonts w:eastAsia="Calibri"/>
          <w:sz w:val="19"/>
          <w:szCs w:val="19"/>
        </w:rPr>
      </w:pPr>
    </w:p>
    <w:p w14:paraId="25816D71" w14:textId="77777777" w:rsidR="00A12B75" w:rsidRPr="00A72488" w:rsidRDefault="00194B44">
      <w:pPr>
        <w:keepNext/>
        <w:keepLines/>
        <w:spacing w:line="276" w:lineRule="auto"/>
        <w:ind w:left="360" w:hanging="360"/>
        <w:jc w:val="both"/>
        <w:rPr>
          <w:rFonts w:eastAsia="Calibri"/>
          <w:b/>
          <w:sz w:val="19"/>
          <w:szCs w:val="19"/>
        </w:rPr>
      </w:pPr>
      <w:r w:rsidRPr="00A72488">
        <w:rPr>
          <w:rFonts w:eastAsia="Calibri"/>
          <w:b/>
          <w:sz w:val="19"/>
          <w:szCs w:val="19"/>
        </w:rPr>
        <w:t>5- MODELO DE EXECUÇÃO CONTRATUAL (arts. 6º, XXIII, alínea “e” da Lei n. 14.133/2021).</w:t>
      </w:r>
    </w:p>
    <w:p w14:paraId="7150542D" w14:textId="77777777" w:rsidR="00A12B75" w:rsidRPr="00A72488" w:rsidRDefault="00A12B75">
      <w:pPr>
        <w:keepNext/>
        <w:keepLines/>
        <w:spacing w:line="276" w:lineRule="auto"/>
        <w:ind w:left="360" w:hanging="360"/>
        <w:jc w:val="both"/>
        <w:rPr>
          <w:rFonts w:eastAsia="Calibri"/>
          <w:sz w:val="19"/>
          <w:szCs w:val="19"/>
        </w:rPr>
      </w:pPr>
    </w:p>
    <w:p w14:paraId="31BA312B" w14:textId="77777777" w:rsidR="00A12B75" w:rsidRPr="00A72488" w:rsidRDefault="00194B44">
      <w:pPr>
        <w:spacing w:line="276" w:lineRule="auto"/>
        <w:jc w:val="both"/>
        <w:rPr>
          <w:rFonts w:eastAsia="Calibri"/>
          <w:sz w:val="19"/>
          <w:szCs w:val="19"/>
        </w:rPr>
      </w:pPr>
      <w:r w:rsidRPr="00A72488">
        <w:rPr>
          <w:rFonts w:eastAsia="Calibri"/>
          <w:b/>
          <w:sz w:val="19"/>
          <w:szCs w:val="19"/>
        </w:rPr>
        <w:t>5.1</w:t>
      </w:r>
      <w:r w:rsidRPr="00A72488">
        <w:rPr>
          <w:rFonts w:eastAsia="Calibri"/>
          <w:sz w:val="19"/>
          <w:szCs w:val="19"/>
        </w:rPr>
        <w:t>. O acompanhamento e a Gestão/Fiscalização dos serviços/produtos, consistem na verificação da conformidade, de forma a assegurar o perfeito cumprimento do ajuste, devendo ser exercidos por um ou mais representantes da Contratante, especialmente designados, na forma do Art. 117 da Lei nº 14.133, de 1993</w:t>
      </w:r>
    </w:p>
    <w:p w14:paraId="4EFD0AF9" w14:textId="77777777" w:rsidR="00A12B75" w:rsidRPr="00A72488" w:rsidRDefault="00194B44">
      <w:pPr>
        <w:spacing w:line="276" w:lineRule="auto"/>
        <w:jc w:val="both"/>
        <w:rPr>
          <w:rFonts w:eastAsia="Calibri"/>
          <w:sz w:val="19"/>
          <w:szCs w:val="19"/>
        </w:rPr>
      </w:pPr>
      <w:r w:rsidRPr="00A72488">
        <w:rPr>
          <w:rFonts w:eastAsia="Calibri"/>
          <w:b/>
          <w:sz w:val="19"/>
          <w:szCs w:val="19"/>
        </w:rPr>
        <w:t>5.2</w:t>
      </w:r>
      <w:r w:rsidRPr="00A72488">
        <w:rPr>
          <w:rFonts w:eastAsia="Calibri"/>
          <w:sz w:val="19"/>
          <w:szCs w:val="19"/>
        </w:rPr>
        <w:t>. A verificação da adequação dos produtos/serviços deverá ser realizada com base nos critérios previstos neste Termo de Referência.</w:t>
      </w:r>
    </w:p>
    <w:p w14:paraId="5C9ACFD1" w14:textId="77777777" w:rsidR="00A12B75" w:rsidRPr="00A72488" w:rsidRDefault="00194B44">
      <w:pPr>
        <w:pBdr>
          <w:top w:val="nil"/>
          <w:left w:val="nil"/>
          <w:bottom w:val="nil"/>
          <w:right w:val="nil"/>
          <w:between w:val="nil"/>
        </w:pBdr>
        <w:spacing w:line="276" w:lineRule="auto"/>
        <w:jc w:val="both"/>
        <w:rPr>
          <w:rFonts w:eastAsia="Calibri"/>
          <w:color w:val="000000"/>
          <w:sz w:val="19"/>
          <w:szCs w:val="19"/>
        </w:rPr>
      </w:pPr>
      <w:r w:rsidRPr="00A72488">
        <w:rPr>
          <w:rFonts w:eastAsia="Calibri"/>
          <w:b/>
          <w:color w:val="000000"/>
          <w:sz w:val="19"/>
          <w:szCs w:val="19"/>
        </w:rPr>
        <w:t>5.3</w:t>
      </w:r>
      <w:r w:rsidRPr="00A72488">
        <w:rPr>
          <w:rFonts w:eastAsia="Calibri"/>
          <w:color w:val="000000"/>
          <w:sz w:val="19"/>
          <w:szCs w:val="19"/>
        </w:rPr>
        <w:t>. Durante a execução do objeto, o fiscal técnico deverá monitorar constantemente o nível de qualidade dos serviços e produtos para evitar a sua degeneração, devendo intervir para requerer à CONTRATADA a correção das faltas, falhas e irregularidades constatada.</w:t>
      </w:r>
    </w:p>
    <w:p w14:paraId="3A236B34" w14:textId="77777777" w:rsidR="00A12B75" w:rsidRPr="00A72488" w:rsidRDefault="00194B44">
      <w:pPr>
        <w:pBdr>
          <w:top w:val="nil"/>
          <w:left w:val="nil"/>
          <w:bottom w:val="nil"/>
          <w:right w:val="nil"/>
          <w:between w:val="nil"/>
        </w:pBdr>
        <w:spacing w:line="276" w:lineRule="auto"/>
        <w:jc w:val="both"/>
        <w:rPr>
          <w:rFonts w:eastAsia="Calibri"/>
          <w:color w:val="000000"/>
          <w:sz w:val="19"/>
          <w:szCs w:val="19"/>
        </w:rPr>
      </w:pPr>
      <w:r w:rsidRPr="00A72488">
        <w:rPr>
          <w:rFonts w:eastAsia="Calibri"/>
          <w:b/>
          <w:color w:val="000000"/>
          <w:sz w:val="19"/>
          <w:szCs w:val="19"/>
        </w:rPr>
        <w:t>5.4.</w:t>
      </w:r>
      <w:r w:rsidRPr="00A72488">
        <w:rPr>
          <w:rFonts w:eastAsia="Calibri"/>
          <w:color w:val="000000"/>
          <w:sz w:val="19"/>
          <w:szCs w:val="19"/>
        </w:rPr>
        <w:t xml:space="preserve"> O fiscal técnico deverá apresentar ao preposto da CONTRATADA a avaliação da execução do objeto ou, se for o caso, a avaliação de desempenho e qualidade da prestação dos serviços realizada.</w:t>
      </w:r>
    </w:p>
    <w:p w14:paraId="7BD48167" w14:textId="77777777" w:rsidR="00A12B75" w:rsidRPr="00A72488" w:rsidRDefault="00194B44">
      <w:pPr>
        <w:pBdr>
          <w:top w:val="nil"/>
          <w:left w:val="nil"/>
          <w:bottom w:val="nil"/>
          <w:right w:val="nil"/>
          <w:between w:val="nil"/>
        </w:pBdr>
        <w:spacing w:line="276" w:lineRule="auto"/>
        <w:jc w:val="both"/>
        <w:rPr>
          <w:rFonts w:eastAsia="Calibri"/>
          <w:b/>
          <w:color w:val="000000"/>
          <w:sz w:val="19"/>
          <w:szCs w:val="19"/>
        </w:rPr>
      </w:pPr>
      <w:r w:rsidRPr="00A72488">
        <w:rPr>
          <w:rFonts w:eastAsia="Calibri"/>
          <w:b/>
          <w:color w:val="000000"/>
          <w:sz w:val="19"/>
          <w:szCs w:val="19"/>
        </w:rPr>
        <w:t>5.5.</w:t>
      </w:r>
      <w:r w:rsidRPr="00A72488">
        <w:rPr>
          <w:rFonts w:eastAsia="Calibri"/>
          <w:color w:val="000000"/>
          <w:sz w:val="19"/>
          <w:szCs w:val="19"/>
        </w:rPr>
        <w:t xml:space="preserve"> A CONTRATADA poderá apresentar justificativa para a prestação do serviço com menor nível de conformidade, que poderá ser aceita pelo fiscal técnico, desde que comprovada à excepcionalidade da ocorrência, resultante exclusivamente de fatores imprevisíveis e alheios ao controle do prestador.</w:t>
      </w:r>
    </w:p>
    <w:p w14:paraId="2275529E" w14:textId="77777777" w:rsidR="00A12B75" w:rsidRPr="00A72488" w:rsidRDefault="00194B44">
      <w:pPr>
        <w:pBdr>
          <w:top w:val="nil"/>
          <w:left w:val="nil"/>
          <w:bottom w:val="nil"/>
          <w:right w:val="nil"/>
          <w:between w:val="nil"/>
        </w:pBdr>
        <w:spacing w:line="276" w:lineRule="auto"/>
        <w:jc w:val="both"/>
        <w:rPr>
          <w:rFonts w:eastAsia="Calibri"/>
          <w:b/>
          <w:color w:val="000000"/>
          <w:sz w:val="19"/>
          <w:szCs w:val="19"/>
          <w:highlight w:val="yellow"/>
        </w:rPr>
      </w:pPr>
      <w:r w:rsidRPr="00A72488">
        <w:rPr>
          <w:rFonts w:eastAsia="Calibri"/>
          <w:b/>
          <w:color w:val="000000"/>
          <w:sz w:val="19"/>
          <w:szCs w:val="19"/>
        </w:rPr>
        <w:t>5.6</w:t>
      </w:r>
      <w:r w:rsidRPr="00A72488">
        <w:rPr>
          <w:rFonts w:eastAsia="Calibri"/>
          <w:color w:val="000000"/>
          <w:sz w:val="19"/>
          <w:szCs w:val="19"/>
        </w:rPr>
        <w:t>. Na hipótese de comportamento continuo de desconformidade da prestação do serviço/produtos em relação à qualidade exigida, bem como quando esta ultrapassar os níveis mínimos toleráveis previsto nos indicadores, além dos fatores redutores, deve ser aplicado às sanções à CONTRATADA de acordo com as regras previstas no ato convocatório – SE FOR O CASO.</w:t>
      </w:r>
    </w:p>
    <w:p w14:paraId="09EF372B" w14:textId="77777777" w:rsidR="00A12B75" w:rsidRPr="00A72488" w:rsidRDefault="00194B44">
      <w:pPr>
        <w:pBdr>
          <w:top w:val="nil"/>
          <w:left w:val="nil"/>
          <w:bottom w:val="nil"/>
          <w:right w:val="nil"/>
          <w:between w:val="nil"/>
        </w:pBdr>
        <w:spacing w:line="276" w:lineRule="auto"/>
        <w:jc w:val="both"/>
        <w:rPr>
          <w:rFonts w:eastAsia="Calibri"/>
          <w:b/>
          <w:color w:val="000000"/>
          <w:sz w:val="19"/>
          <w:szCs w:val="19"/>
        </w:rPr>
      </w:pPr>
      <w:r w:rsidRPr="00A72488">
        <w:rPr>
          <w:rFonts w:eastAsia="Calibri"/>
          <w:b/>
          <w:color w:val="000000"/>
          <w:sz w:val="19"/>
          <w:szCs w:val="19"/>
        </w:rPr>
        <w:t>5.7</w:t>
      </w:r>
      <w:r w:rsidRPr="00A72488">
        <w:rPr>
          <w:rFonts w:eastAsia="Calibri"/>
          <w:color w:val="000000"/>
          <w:sz w:val="19"/>
          <w:szCs w:val="19"/>
        </w:rPr>
        <w:t>. A conformidade do material a ser utilizado na execução dos serviços/produtos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w:t>
      </w:r>
    </w:p>
    <w:p w14:paraId="39240FD7" w14:textId="77777777" w:rsidR="00A12B75" w:rsidRPr="00A72488" w:rsidRDefault="00194B44">
      <w:pPr>
        <w:pBdr>
          <w:top w:val="nil"/>
          <w:left w:val="nil"/>
          <w:bottom w:val="nil"/>
          <w:right w:val="nil"/>
          <w:between w:val="nil"/>
        </w:pBdr>
        <w:spacing w:line="276" w:lineRule="auto"/>
        <w:jc w:val="both"/>
        <w:rPr>
          <w:rFonts w:eastAsia="Calibri"/>
          <w:b/>
          <w:color w:val="000000"/>
          <w:sz w:val="19"/>
          <w:szCs w:val="19"/>
        </w:rPr>
      </w:pPr>
      <w:r w:rsidRPr="00A72488">
        <w:rPr>
          <w:rFonts w:eastAsia="Calibri"/>
          <w:b/>
          <w:color w:val="000000"/>
          <w:sz w:val="19"/>
          <w:szCs w:val="19"/>
        </w:rPr>
        <w:t>5.8.</w:t>
      </w:r>
      <w:r w:rsidRPr="00A72488">
        <w:rPr>
          <w:rFonts w:eastAsia="Calibri"/>
          <w:color w:val="000000"/>
          <w:sz w:val="19"/>
          <w:szCs w:val="19"/>
        </w:rPr>
        <w:t xml:space="preserve"> O descumprimento total ou parcial das demais obrigações e responsabilidades assumidas pela Contratada ensejará a aplicação de sanções administrativas, previstas neste Termo de Referência e na legislação vigente, podendo culminar na extinção do contrato, conforme disposto no Art. 137 da Lei nº 14.133 de 2021.</w:t>
      </w:r>
    </w:p>
    <w:p w14:paraId="37806CD2" w14:textId="77777777" w:rsidR="00A12B75" w:rsidRPr="00A72488" w:rsidRDefault="00194B44">
      <w:pPr>
        <w:pBdr>
          <w:top w:val="nil"/>
          <w:left w:val="nil"/>
          <w:bottom w:val="nil"/>
          <w:right w:val="nil"/>
          <w:between w:val="nil"/>
        </w:pBdr>
        <w:spacing w:line="276" w:lineRule="auto"/>
        <w:jc w:val="both"/>
        <w:rPr>
          <w:rFonts w:eastAsia="Calibri"/>
          <w:color w:val="000000"/>
          <w:sz w:val="19"/>
          <w:szCs w:val="19"/>
        </w:rPr>
      </w:pPr>
      <w:r w:rsidRPr="00A72488">
        <w:rPr>
          <w:rFonts w:eastAsia="Calibri"/>
          <w:b/>
          <w:color w:val="000000"/>
          <w:sz w:val="19"/>
          <w:szCs w:val="19"/>
        </w:rPr>
        <w:t>5.9.</w:t>
      </w:r>
      <w:r w:rsidRPr="00A72488">
        <w:rPr>
          <w:rFonts w:eastAsia="Calibri"/>
          <w:color w:val="000000"/>
          <w:sz w:val="19"/>
          <w:szCs w:val="19"/>
        </w:rPr>
        <w:t xml:space="preserve"> A Gestão/Fiscalização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120 da Lei nº 14.133, de 2021.</w:t>
      </w:r>
    </w:p>
    <w:p w14:paraId="54DB733A" w14:textId="77777777" w:rsidR="00A12B75" w:rsidRPr="00A72488" w:rsidRDefault="00A12B75">
      <w:pPr>
        <w:pBdr>
          <w:top w:val="nil"/>
          <w:left w:val="nil"/>
          <w:bottom w:val="nil"/>
          <w:right w:val="nil"/>
          <w:between w:val="nil"/>
        </w:pBdr>
        <w:spacing w:line="276" w:lineRule="auto"/>
        <w:jc w:val="both"/>
        <w:rPr>
          <w:rFonts w:eastAsia="Calibri"/>
          <w:color w:val="000000"/>
          <w:sz w:val="19"/>
          <w:szCs w:val="19"/>
        </w:rPr>
      </w:pPr>
    </w:p>
    <w:p w14:paraId="01E06818" w14:textId="77777777" w:rsidR="00A12B75" w:rsidRPr="00A72488" w:rsidRDefault="00194B44">
      <w:pPr>
        <w:keepNext/>
        <w:keepLines/>
        <w:spacing w:line="276" w:lineRule="auto"/>
        <w:jc w:val="both"/>
        <w:rPr>
          <w:rFonts w:eastAsia="Calibri"/>
          <w:b/>
          <w:color w:val="000000"/>
          <w:sz w:val="19"/>
          <w:szCs w:val="19"/>
        </w:rPr>
      </w:pPr>
      <w:r w:rsidRPr="00A72488">
        <w:rPr>
          <w:rFonts w:eastAsia="Calibri"/>
          <w:b/>
          <w:color w:val="000000"/>
          <w:sz w:val="19"/>
          <w:szCs w:val="19"/>
        </w:rPr>
        <w:t>6 -MODELO DE GESTÃO DO CONTRATO (art. 6º, XXIII, alínea “f” da Lei nº 14.133/21)</w:t>
      </w:r>
    </w:p>
    <w:p w14:paraId="1906030A" w14:textId="77777777" w:rsidR="00A12B75" w:rsidRPr="00A72488" w:rsidRDefault="00A12B75">
      <w:pPr>
        <w:keepNext/>
        <w:keepLines/>
        <w:spacing w:line="276" w:lineRule="auto"/>
        <w:jc w:val="both"/>
        <w:rPr>
          <w:rFonts w:eastAsia="Calibri"/>
          <w:b/>
          <w:color w:val="000000"/>
          <w:sz w:val="19"/>
          <w:szCs w:val="19"/>
        </w:rPr>
      </w:pPr>
    </w:p>
    <w:p w14:paraId="16AF5175" w14:textId="77777777" w:rsidR="00A12B75" w:rsidRPr="00A72488" w:rsidRDefault="00194B44">
      <w:pPr>
        <w:spacing w:line="276" w:lineRule="auto"/>
        <w:jc w:val="both"/>
        <w:rPr>
          <w:rFonts w:eastAsia="Calibri"/>
          <w:sz w:val="19"/>
          <w:szCs w:val="19"/>
        </w:rPr>
      </w:pPr>
      <w:r w:rsidRPr="00A72488">
        <w:rPr>
          <w:rFonts w:eastAsia="Calibri"/>
          <w:b/>
          <w:sz w:val="19"/>
          <w:szCs w:val="19"/>
        </w:rPr>
        <w:t>6.1.</w:t>
      </w:r>
      <w:r w:rsidRPr="00A72488">
        <w:rPr>
          <w:rFonts w:eastAsia="Calibri"/>
          <w:sz w:val="19"/>
          <w:szCs w:val="19"/>
        </w:rPr>
        <w:t xml:space="preserve"> ROTINAS DE FISCALIZAÇÃO CONTRATUAL</w:t>
      </w:r>
    </w:p>
    <w:p w14:paraId="5ED4B02C" w14:textId="77777777" w:rsidR="00A12B75" w:rsidRPr="00A72488" w:rsidRDefault="00194B44">
      <w:pPr>
        <w:spacing w:line="276" w:lineRule="auto"/>
        <w:jc w:val="both"/>
        <w:rPr>
          <w:rFonts w:eastAsia="Calibri"/>
          <w:sz w:val="19"/>
          <w:szCs w:val="19"/>
        </w:rPr>
      </w:pPr>
      <w:r w:rsidRPr="00A72488">
        <w:rPr>
          <w:rFonts w:eastAsia="Calibri"/>
          <w:b/>
          <w:sz w:val="19"/>
          <w:szCs w:val="19"/>
        </w:rPr>
        <w:t>6.1.1</w:t>
      </w:r>
      <w:r w:rsidRPr="00A72488">
        <w:rPr>
          <w:rFonts w:eastAsia="Calibri"/>
          <w:sz w:val="19"/>
          <w:szCs w:val="19"/>
        </w:rPr>
        <w:t xml:space="preserve">. O contrato deverá ser executado fielmente pelas partes, de acordo com as cláusulas avençadas e as normas da Lei nº 14.133, de 2021, e cada parte responderão pelas consequências de sua inexecução total ou parcial (Lei nº 14.133/2021, art. 115, caput). </w:t>
      </w:r>
    </w:p>
    <w:p w14:paraId="20776A71" w14:textId="77777777" w:rsidR="00A12B75" w:rsidRPr="00A72488" w:rsidRDefault="00194B44">
      <w:pPr>
        <w:spacing w:line="276" w:lineRule="auto"/>
        <w:jc w:val="both"/>
        <w:rPr>
          <w:rFonts w:eastAsia="Calibri"/>
          <w:sz w:val="19"/>
          <w:szCs w:val="19"/>
        </w:rPr>
      </w:pPr>
      <w:r w:rsidRPr="00A72488">
        <w:rPr>
          <w:rFonts w:eastAsia="Calibri"/>
          <w:b/>
          <w:sz w:val="19"/>
          <w:szCs w:val="19"/>
        </w:rPr>
        <w:t>6.1.2</w:t>
      </w:r>
      <w:r w:rsidRPr="00A72488">
        <w:rPr>
          <w:rFonts w:eastAsia="Calibri"/>
          <w:sz w:val="19"/>
          <w:szCs w:val="19"/>
        </w:rPr>
        <w:t xml:space="preserve">. Em caso de impedimento, ordem de paralisação ou suspensão do contrato, o cronograma de execução será prorrogado automaticamente pelo tempo correspondente, anotadas tais circunstâncias mediante simples apostila (Lei nº 14.133/2021, art. 115, §5º). </w:t>
      </w:r>
    </w:p>
    <w:p w14:paraId="203B3E74" w14:textId="77777777" w:rsidR="00A12B75" w:rsidRPr="00A72488" w:rsidRDefault="00194B44">
      <w:pPr>
        <w:spacing w:line="276" w:lineRule="auto"/>
        <w:jc w:val="both"/>
        <w:rPr>
          <w:rFonts w:eastAsia="Calibri"/>
          <w:sz w:val="19"/>
          <w:szCs w:val="19"/>
        </w:rPr>
      </w:pPr>
      <w:r w:rsidRPr="00A72488">
        <w:rPr>
          <w:rFonts w:eastAsia="Calibri"/>
          <w:b/>
          <w:sz w:val="19"/>
          <w:szCs w:val="19"/>
        </w:rPr>
        <w:t>6.1.3</w:t>
      </w:r>
      <w:r w:rsidRPr="00A72488">
        <w:rPr>
          <w:rFonts w:eastAsia="Calibri"/>
          <w:sz w:val="19"/>
          <w:szCs w:val="19"/>
        </w:rPr>
        <w:t xml:space="preserve">. A execução do contrato deverá ser acompanhada e fiscalizada pelo(s) fiscal(is) do contrato, ou pelos respectivos substitutos (Lei nº 14.133/2021, art. 117, caput). </w:t>
      </w:r>
    </w:p>
    <w:p w14:paraId="1BD7B3F8" w14:textId="77777777" w:rsidR="00A12B75" w:rsidRPr="00A72488" w:rsidRDefault="00194B44">
      <w:pPr>
        <w:spacing w:line="276" w:lineRule="auto"/>
        <w:jc w:val="both"/>
        <w:rPr>
          <w:rFonts w:eastAsia="Calibri"/>
          <w:sz w:val="19"/>
          <w:szCs w:val="19"/>
        </w:rPr>
      </w:pPr>
      <w:r w:rsidRPr="00A72488">
        <w:rPr>
          <w:rFonts w:eastAsia="Calibri"/>
          <w:b/>
          <w:sz w:val="19"/>
          <w:szCs w:val="19"/>
        </w:rPr>
        <w:t>6.1.3.1.</w:t>
      </w:r>
      <w:r w:rsidRPr="00A72488">
        <w:rPr>
          <w:rFonts w:eastAsia="Calibri"/>
          <w:sz w:val="19"/>
          <w:szCs w:val="19"/>
        </w:rPr>
        <w:t xml:space="preserve"> O fiscal do contrato anotará em registro próprio todas as ocorrências relacionadas à execução do contrato, determinando o que for necessário para a regularização das faltas ou dos defeitos observados (Lei nº 14.133/2021, art. 117, §1º). </w:t>
      </w:r>
    </w:p>
    <w:p w14:paraId="3D20040A" w14:textId="77777777" w:rsidR="00A12B75" w:rsidRPr="00A72488" w:rsidRDefault="00194B44">
      <w:pPr>
        <w:spacing w:line="276" w:lineRule="auto"/>
        <w:jc w:val="both"/>
        <w:rPr>
          <w:rFonts w:eastAsia="Calibri"/>
          <w:sz w:val="19"/>
          <w:szCs w:val="19"/>
        </w:rPr>
      </w:pPr>
      <w:r w:rsidRPr="00A72488">
        <w:rPr>
          <w:rFonts w:eastAsia="Calibri"/>
          <w:b/>
          <w:sz w:val="19"/>
          <w:szCs w:val="19"/>
        </w:rPr>
        <w:t>6.1.3.2</w:t>
      </w:r>
      <w:r w:rsidRPr="00A72488">
        <w:rPr>
          <w:rFonts w:eastAsia="Calibri"/>
          <w:sz w:val="19"/>
          <w:szCs w:val="19"/>
        </w:rPr>
        <w:t xml:space="preserve">. O fiscal do contrato informará a seus superiores, em tempo hábil para a adoção das medidas convenientes, a situação que demandar decisão ou providência que ultrapasse sua competência (Lei nº 14.133/2021, art. 117, §2º). </w:t>
      </w:r>
    </w:p>
    <w:p w14:paraId="1047D066" w14:textId="77777777" w:rsidR="00A12B75" w:rsidRPr="00A72488" w:rsidRDefault="00194B44">
      <w:pPr>
        <w:spacing w:line="276" w:lineRule="auto"/>
        <w:jc w:val="both"/>
        <w:rPr>
          <w:rFonts w:eastAsia="Calibri"/>
          <w:sz w:val="19"/>
          <w:szCs w:val="19"/>
        </w:rPr>
      </w:pPr>
      <w:r w:rsidRPr="00A72488">
        <w:rPr>
          <w:rFonts w:eastAsia="Calibri"/>
          <w:b/>
          <w:sz w:val="19"/>
          <w:szCs w:val="19"/>
        </w:rPr>
        <w:t>6.1.4.</w:t>
      </w:r>
      <w:r w:rsidRPr="00A72488">
        <w:rPr>
          <w:rFonts w:eastAsia="Calibri"/>
          <w:sz w:val="19"/>
          <w:szCs w:val="19"/>
        </w:rPr>
        <w:t xml:space="preserve"> O contratado deverá manter preposto aceito pela Administração no local da obra ou do serviço para representá-lo na execução do contrato. (Lei nº 14.133/2021, art. 118). </w:t>
      </w:r>
    </w:p>
    <w:p w14:paraId="2E128796" w14:textId="77777777" w:rsidR="00A12B75" w:rsidRPr="00A72488" w:rsidRDefault="00194B44">
      <w:pPr>
        <w:spacing w:line="276" w:lineRule="auto"/>
        <w:jc w:val="both"/>
        <w:rPr>
          <w:rFonts w:eastAsia="Calibri"/>
          <w:sz w:val="19"/>
          <w:szCs w:val="19"/>
        </w:rPr>
      </w:pPr>
      <w:r w:rsidRPr="00A72488">
        <w:rPr>
          <w:rFonts w:eastAsia="Calibri"/>
          <w:b/>
          <w:sz w:val="19"/>
          <w:szCs w:val="19"/>
        </w:rPr>
        <w:t>6.1.4.1.</w:t>
      </w:r>
      <w:r w:rsidRPr="00A72488">
        <w:rPr>
          <w:rFonts w:eastAsia="Calibri"/>
          <w:sz w:val="19"/>
          <w:szCs w:val="19"/>
        </w:rPr>
        <w:t xml:space="preserve"> A indicação ou a manutenção do preposto da empresa poderá ser recusada pelo órgão ou entidade, desde que devidamente justificada, devendo a empresa designar outro para o exercício da atividade (IN 5, art. 44, §1º). </w:t>
      </w:r>
    </w:p>
    <w:p w14:paraId="17E8579E" w14:textId="77777777" w:rsidR="00A12B75" w:rsidRPr="00A72488" w:rsidRDefault="00194B44">
      <w:pPr>
        <w:spacing w:line="276" w:lineRule="auto"/>
        <w:jc w:val="both"/>
        <w:rPr>
          <w:rFonts w:eastAsia="Calibri"/>
          <w:sz w:val="19"/>
          <w:szCs w:val="19"/>
        </w:rPr>
      </w:pPr>
      <w:r w:rsidRPr="00A72488">
        <w:rPr>
          <w:rFonts w:eastAsia="Calibri"/>
          <w:b/>
          <w:sz w:val="19"/>
          <w:szCs w:val="19"/>
        </w:rPr>
        <w:t>6.1.5.</w:t>
      </w:r>
      <w:r w:rsidRPr="00A72488">
        <w:rPr>
          <w:rFonts w:eastAsia="Calibri"/>
          <w:sz w:val="19"/>
          <w:szCs w:val="19"/>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 </w:t>
      </w:r>
    </w:p>
    <w:p w14:paraId="4775FEDF" w14:textId="77777777" w:rsidR="00A12B75" w:rsidRPr="00A72488" w:rsidRDefault="00194B44">
      <w:pPr>
        <w:spacing w:line="276" w:lineRule="auto"/>
        <w:jc w:val="both"/>
        <w:rPr>
          <w:rFonts w:eastAsia="Calibri"/>
          <w:sz w:val="19"/>
          <w:szCs w:val="19"/>
        </w:rPr>
      </w:pPr>
      <w:r w:rsidRPr="00A72488">
        <w:rPr>
          <w:rFonts w:eastAsia="Calibri"/>
          <w:b/>
          <w:sz w:val="19"/>
          <w:szCs w:val="19"/>
        </w:rPr>
        <w:t>6.1.6.</w:t>
      </w:r>
      <w:r w:rsidRPr="00A72488">
        <w:rPr>
          <w:rFonts w:eastAsia="Calibri"/>
          <w:sz w:val="19"/>
          <w:szCs w:val="19"/>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 </w:t>
      </w:r>
    </w:p>
    <w:p w14:paraId="14BF8CE0" w14:textId="77777777" w:rsidR="00A12B75" w:rsidRPr="00A72488" w:rsidRDefault="00194B44">
      <w:pPr>
        <w:spacing w:line="276" w:lineRule="auto"/>
        <w:jc w:val="both"/>
        <w:rPr>
          <w:rFonts w:eastAsia="Calibri"/>
          <w:sz w:val="19"/>
          <w:szCs w:val="19"/>
        </w:rPr>
      </w:pPr>
      <w:r w:rsidRPr="00A72488">
        <w:rPr>
          <w:rFonts w:eastAsia="Calibri"/>
          <w:b/>
          <w:sz w:val="19"/>
          <w:szCs w:val="19"/>
        </w:rPr>
        <w:t>6.1.7</w:t>
      </w:r>
      <w:r w:rsidRPr="00A72488">
        <w:rPr>
          <w:rFonts w:eastAsia="Calibri"/>
          <w:sz w:val="19"/>
          <w:szCs w:val="19"/>
        </w:rPr>
        <w:t xml:space="preserve">. Somente o contratado será responsável pelos encargos trabalhistas, previdenciários, fiscais e comerciais resultantes da execução do contrato (Lei nº 14.133/2021, art. 121, caput). </w:t>
      </w:r>
    </w:p>
    <w:p w14:paraId="138C3B61" w14:textId="77777777" w:rsidR="00A12B75" w:rsidRPr="00A72488" w:rsidRDefault="00194B44">
      <w:pPr>
        <w:spacing w:line="276" w:lineRule="auto"/>
        <w:jc w:val="both"/>
        <w:rPr>
          <w:rFonts w:eastAsia="Calibri"/>
          <w:sz w:val="19"/>
          <w:szCs w:val="19"/>
        </w:rPr>
      </w:pPr>
      <w:r w:rsidRPr="00A72488">
        <w:rPr>
          <w:rFonts w:eastAsia="Calibri"/>
          <w:b/>
          <w:sz w:val="19"/>
          <w:szCs w:val="19"/>
        </w:rPr>
        <w:t>6.1.7.1</w:t>
      </w:r>
      <w:r w:rsidRPr="00A72488">
        <w:rPr>
          <w:rFonts w:eastAsia="Calibri"/>
          <w:sz w:val="19"/>
          <w:szCs w:val="19"/>
        </w:rPr>
        <w:t xml:space="preserve">. A inadimplência do contratado em relação aos encargos trabalhistas, fiscais e comerciais não transferirá à Administração a responsabilidade pelo seu pagamento e não poderá onerar o objeto do contrato (Lei nº 14.133/2021, art. 121, §1º). </w:t>
      </w:r>
    </w:p>
    <w:p w14:paraId="05CEAF17" w14:textId="77777777" w:rsidR="00A12B75" w:rsidRPr="00A72488" w:rsidRDefault="00194B44">
      <w:pPr>
        <w:spacing w:line="276" w:lineRule="auto"/>
        <w:jc w:val="both"/>
        <w:rPr>
          <w:rFonts w:eastAsia="Calibri"/>
          <w:sz w:val="19"/>
          <w:szCs w:val="19"/>
        </w:rPr>
      </w:pPr>
      <w:r w:rsidRPr="00A72488">
        <w:rPr>
          <w:rFonts w:eastAsia="Calibri"/>
          <w:b/>
          <w:sz w:val="19"/>
          <w:szCs w:val="19"/>
        </w:rPr>
        <w:t>6.1.8</w:t>
      </w:r>
      <w:r w:rsidRPr="00A72488">
        <w:rPr>
          <w:rFonts w:eastAsia="Calibri"/>
          <w:sz w:val="19"/>
          <w:szCs w:val="19"/>
        </w:rPr>
        <w:t xml:space="preserve">. As comunicações entre o órgão ou entidade e a contratada devem ser realizadas por escrito sempre que o ato exigir tal formalidade, admitindo-se, excepcionalmente, o uso de mensagem eletrônica para esse fim (IN 5/2017, art. 44, §2º). </w:t>
      </w:r>
    </w:p>
    <w:p w14:paraId="651FB755" w14:textId="77777777" w:rsidR="00A12B75" w:rsidRPr="00A72488" w:rsidRDefault="00194B44">
      <w:pPr>
        <w:spacing w:line="276" w:lineRule="auto"/>
        <w:jc w:val="both"/>
        <w:rPr>
          <w:rFonts w:eastAsia="Calibri"/>
          <w:sz w:val="19"/>
          <w:szCs w:val="19"/>
        </w:rPr>
      </w:pPr>
      <w:r w:rsidRPr="00A72488">
        <w:rPr>
          <w:rFonts w:eastAsia="Calibri"/>
          <w:b/>
          <w:sz w:val="19"/>
          <w:szCs w:val="19"/>
        </w:rPr>
        <w:t>6.1.9</w:t>
      </w:r>
      <w:r w:rsidRPr="00A72488">
        <w:rPr>
          <w:rFonts w:eastAsia="Calibri"/>
          <w:sz w:val="19"/>
          <w:szCs w:val="19"/>
        </w:rPr>
        <w:t xml:space="preserve">. O órgão ou entidade poderá convocar representante da empresa para adoção de providências que devam ser cumpridas de imediato (IN 5/2017, art. 44, §3º). </w:t>
      </w:r>
    </w:p>
    <w:p w14:paraId="0CC917A4" w14:textId="77777777" w:rsidR="00A12B75" w:rsidRPr="00A72488" w:rsidRDefault="00194B44">
      <w:pPr>
        <w:spacing w:line="276" w:lineRule="auto"/>
        <w:rPr>
          <w:rFonts w:eastAsia="Calibri"/>
          <w:sz w:val="19"/>
          <w:szCs w:val="19"/>
        </w:rPr>
      </w:pPr>
      <w:r w:rsidRPr="00A72488">
        <w:rPr>
          <w:rFonts w:eastAsia="Calibri"/>
          <w:b/>
          <w:sz w:val="19"/>
          <w:szCs w:val="19"/>
        </w:rPr>
        <w:t>6.1.10</w:t>
      </w:r>
      <w:r w:rsidRPr="00A72488">
        <w:rPr>
          <w:rFonts w:eastAsia="Calibri"/>
          <w:sz w:val="19"/>
          <w:szCs w:val="19"/>
        </w:rPr>
        <w:t>. Antes do pagamento da nota fiscal ou da fatura, deverá ser consultada a situação fiscal da contratada.</w:t>
      </w:r>
    </w:p>
    <w:p w14:paraId="199CA74D" w14:textId="77777777" w:rsidR="00A12B75" w:rsidRPr="00A72488" w:rsidRDefault="00194B44">
      <w:pPr>
        <w:spacing w:line="276" w:lineRule="auto"/>
        <w:rPr>
          <w:rFonts w:eastAsia="Calibri"/>
          <w:sz w:val="19"/>
          <w:szCs w:val="19"/>
        </w:rPr>
      </w:pPr>
      <w:r w:rsidRPr="00A72488">
        <w:rPr>
          <w:rFonts w:eastAsia="Calibri"/>
          <w:b/>
          <w:sz w:val="19"/>
          <w:szCs w:val="19"/>
        </w:rPr>
        <w:t>6.1.10.1</w:t>
      </w:r>
      <w:r w:rsidRPr="00A72488">
        <w:rPr>
          <w:rFonts w:eastAsia="Calibri"/>
          <w:sz w:val="19"/>
          <w:szCs w:val="19"/>
        </w:rPr>
        <w:t xml:space="preserve"> Serão exigidos a Certidão Negativa de Débito (CND) relativa a Créditos Tributários Federais e à Dívida Ativa da União, o Certificado de Regularidade do FGTS (CRF) e a Certidão Negativa de Débitos Trabalhistas (CNDT), caso esses documentos não venham acompanhados da nota fiscal.</w:t>
      </w:r>
    </w:p>
    <w:p w14:paraId="29CAFBB5" w14:textId="77777777" w:rsidR="00A12B75" w:rsidRPr="00A72488" w:rsidRDefault="00A12B75">
      <w:pPr>
        <w:spacing w:line="276" w:lineRule="auto"/>
        <w:ind w:left="357"/>
        <w:jc w:val="both"/>
        <w:rPr>
          <w:rFonts w:eastAsia="Calibri"/>
          <w:sz w:val="19"/>
          <w:szCs w:val="19"/>
        </w:rPr>
      </w:pPr>
    </w:p>
    <w:p w14:paraId="6B271436" w14:textId="77777777" w:rsidR="00A12B75" w:rsidRPr="00A72488" w:rsidRDefault="00194B44">
      <w:pPr>
        <w:spacing w:line="276" w:lineRule="auto"/>
        <w:jc w:val="both"/>
        <w:rPr>
          <w:rFonts w:eastAsia="Calibri"/>
          <w:b/>
          <w:color w:val="000000"/>
          <w:sz w:val="19"/>
          <w:szCs w:val="19"/>
        </w:rPr>
      </w:pPr>
      <w:r w:rsidRPr="00A72488">
        <w:rPr>
          <w:rFonts w:eastAsia="Calibri"/>
          <w:b/>
          <w:sz w:val="19"/>
          <w:szCs w:val="19"/>
        </w:rPr>
        <w:t xml:space="preserve">7. DOS CRITÉRIOS DE AFERIÇÃO E MEDIÇÃO PARA FATURAMENTO </w:t>
      </w:r>
      <w:r w:rsidRPr="00A72488">
        <w:rPr>
          <w:rFonts w:eastAsia="Calibri"/>
          <w:b/>
          <w:color w:val="000000"/>
          <w:sz w:val="19"/>
          <w:szCs w:val="19"/>
        </w:rPr>
        <w:t>(art. 6º, XXIII, alínea “g” da Lei nº 14.133/21), (se for o caso).</w:t>
      </w:r>
    </w:p>
    <w:p w14:paraId="553F4411" w14:textId="77777777" w:rsidR="00A12B75" w:rsidRPr="00A72488" w:rsidRDefault="00A12B75">
      <w:pPr>
        <w:spacing w:line="276" w:lineRule="auto"/>
        <w:jc w:val="both"/>
        <w:rPr>
          <w:rFonts w:eastAsia="Calibri"/>
          <w:sz w:val="19"/>
          <w:szCs w:val="19"/>
        </w:rPr>
      </w:pPr>
    </w:p>
    <w:p w14:paraId="7723221B" w14:textId="77777777" w:rsidR="00A12B75" w:rsidRPr="00A72488" w:rsidRDefault="00194B44">
      <w:pPr>
        <w:spacing w:line="276" w:lineRule="auto"/>
        <w:jc w:val="both"/>
        <w:rPr>
          <w:rFonts w:eastAsia="Calibri"/>
          <w:sz w:val="19"/>
          <w:szCs w:val="19"/>
        </w:rPr>
      </w:pPr>
      <w:r w:rsidRPr="00A72488">
        <w:rPr>
          <w:rFonts w:eastAsia="Calibri"/>
          <w:b/>
          <w:sz w:val="19"/>
          <w:szCs w:val="19"/>
        </w:rPr>
        <w:t>7.1.</w:t>
      </w:r>
      <w:r w:rsidRPr="00A72488">
        <w:rPr>
          <w:rFonts w:eastAsia="Calibri"/>
          <w:sz w:val="19"/>
          <w:szCs w:val="19"/>
        </w:rPr>
        <w:t xml:space="preserve"> A avaliação da execução do objeto utilizará o disposto neste item, devendo haver o redimensionamento no pagamento com base nos indicadores estabelecidos, sempre que a CONTRATADA: </w:t>
      </w:r>
    </w:p>
    <w:p w14:paraId="19E04F29" w14:textId="77777777" w:rsidR="00A12B75" w:rsidRPr="00A72488" w:rsidRDefault="00194B44">
      <w:pPr>
        <w:spacing w:line="276" w:lineRule="auto"/>
        <w:jc w:val="both"/>
        <w:rPr>
          <w:rFonts w:eastAsia="Calibri"/>
          <w:sz w:val="19"/>
          <w:szCs w:val="19"/>
        </w:rPr>
      </w:pPr>
      <w:r w:rsidRPr="00A72488">
        <w:rPr>
          <w:rFonts w:eastAsia="Calibri"/>
          <w:b/>
          <w:sz w:val="19"/>
          <w:szCs w:val="19"/>
        </w:rPr>
        <w:t>7.1.1.</w:t>
      </w:r>
      <w:r w:rsidRPr="00A72488">
        <w:rPr>
          <w:rFonts w:eastAsia="Calibri"/>
          <w:sz w:val="19"/>
          <w:szCs w:val="19"/>
        </w:rPr>
        <w:t xml:space="preserve"> não produzir os resultados, deixar de executar, ou não executar com a qualidade mínima exigida as atividades contratadas; ou </w:t>
      </w:r>
    </w:p>
    <w:p w14:paraId="4D499A5B" w14:textId="77777777" w:rsidR="00A12B75" w:rsidRPr="00A72488" w:rsidRDefault="00194B44">
      <w:pPr>
        <w:spacing w:line="276" w:lineRule="auto"/>
        <w:jc w:val="both"/>
        <w:rPr>
          <w:rFonts w:eastAsia="Calibri"/>
          <w:sz w:val="19"/>
          <w:szCs w:val="19"/>
        </w:rPr>
      </w:pPr>
      <w:r w:rsidRPr="00A72488">
        <w:rPr>
          <w:rFonts w:eastAsia="Calibri"/>
          <w:b/>
          <w:sz w:val="19"/>
          <w:szCs w:val="19"/>
        </w:rPr>
        <w:t>7.1.1.2.</w:t>
      </w:r>
      <w:r w:rsidRPr="00A72488">
        <w:rPr>
          <w:rFonts w:eastAsia="Calibri"/>
          <w:sz w:val="19"/>
          <w:szCs w:val="19"/>
        </w:rPr>
        <w:t xml:space="preserve"> deixar de utilizar materiais e recursos humanos exigidos para a execução do serviço, ou utilizá-los com qualidade ou quantidade inferior à demandada. </w:t>
      </w:r>
    </w:p>
    <w:p w14:paraId="1BB37352" w14:textId="77777777" w:rsidR="00A12B75" w:rsidRPr="00A72488" w:rsidRDefault="00194B44">
      <w:pPr>
        <w:spacing w:line="276" w:lineRule="auto"/>
        <w:jc w:val="both"/>
        <w:rPr>
          <w:rFonts w:eastAsia="Calibri"/>
          <w:sz w:val="19"/>
          <w:szCs w:val="19"/>
        </w:rPr>
      </w:pPr>
      <w:r w:rsidRPr="00A72488">
        <w:rPr>
          <w:rFonts w:eastAsia="Calibri"/>
          <w:b/>
          <w:sz w:val="19"/>
          <w:szCs w:val="19"/>
        </w:rPr>
        <w:t>7.1.2.</w:t>
      </w:r>
      <w:r w:rsidRPr="00A72488">
        <w:rPr>
          <w:rFonts w:eastAsia="Calibri"/>
          <w:sz w:val="19"/>
          <w:szCs w:val="19"/>
        </w:rPr>
        <w:t xml:space="preserve"> A aferição da execução contratual para fins de pagamento considerará os seguintes critérios: </w:t>
      </w:r>
    </w:p>
    <w:p w14:paraId="4E5BD799" w14:textId="7DA6D8ED" w:rsidR="00A12B75" w:rsidRPr="00A72488" w:rsidRDefault="00194B44">
      <w:pPr>
        <w:spacing w:line="276" w:lineRule="auto"/>
        <w:jc w:val="both"/>
        <w:rPr>
          <w:rFonts w:eastAsia="Calibri"/>
          <w:sz w:val="19"/>
          <w:szCs w:val="19"/>
        </w:rPr>
      </w:pPr>
      <w:r w:rsidRPr="00A72488">
        <w:rPr>
          <w:rFonts w:eastAsia="Calibri"/>
          <w:b/>
          <w:sz w:val="19"/>
          <w:szCs w:val="19"/>
        </w:rPr>
        <w:t>7.1.2.1</w:t>
      </w:r>
      <w:r w:rsidRPr="00A72488">
        <w:rPr>
          <w:rFonts w:eastAsia="Calibri"/>
          <w:sz w:val="19"/>
          <w:szCs w:val="19"/>
        </w:rPr>
        <w:t xml:space="preserve">. O equipamento deverá estar em perfeito funcionamento para operação após a realização do serviço (SE </w:t>
      </w:r>
      <w:r w:rsidR="00494B53" w:rsidRPr="00A72488">
        <w:rPr>
          <w:rFonts w:eastAsia="Calibri"/>
          <w:sz w:val="19"/>
          <w:szCs w:val="19"/>
        </w:rPr>
        <w:t>CABÍVEL</w:t>
      </w:r>
      <w:r w:rsidRPr="00A72488">
        <w:rPr>
          <w:rFonts w:eastAsia="Calibri"/>
          <w:sz w:val="19"/>
          <w:szCs w:val="19"/>
        </w:rPr>
        <w:t xml:space="preserve">); </w:t>
      </w:r>
    </w:p>
    <w:p w14:paraId="346AD503" w14:textId="49E0C358" w:rsidR="00A12B75" w:rsidRPr="00A72488" w:rsidRDefault="00194B44">
      <w:pPr>
        <w:spacing w:line="276" w:lineRule="auto"/>
        <w:jc w:val="both"/>
        <w:rPr>
          <w:rFonts w:eastAsia="Calibri"/>
          <w:sz w:val="19"/>
          <w:szCs w:val="19"/>
        </w:rPr>
      </w:pPr>
      <w:r w:rsidRPr="00A72488">
        <w:rPr>
          <w:rFonts w:eastAsia="Calibri"/>
          <w:b/>
          <w:sz w:val="19"/>
          <w:szCs w:val="19"/>
        </w:rPr>
        <w:t>7.1.2.2</w:t>
      </w:r>
      <w:r w:rsidRPr="00A72488">
        <w:rPr>
          <w:rFonts w:eastAsia="Calibri"/>
          <w:sz w:val="19"/>
          <w:szCs w:val="19"/>
        </w:rPr>
        <w:t xml:space="preserve">. O aparelho deverá mostrar-se eficiente na realização de testes a serem executados após ser reparado </w:t>
      </w:r>
      <w:r w:rsidR="00494B53" w:rsidRPr="00A72488">
        <w:rPr>
          <w:rFonts w:eastAsia="Calibri"/>
          <w:sz w:val="19"/>
          <w:szCs w:val="19"/>
        </w:rPr>
        <w:t>(SE CABÍVEL</w:t>
      </w:r>
      <w:r w:rsidRPr="00A72488">
        <w:rPr>
          <w:rFonts w:eastAsia="Calibri"/>
          <w:sz w:val="19"/>
          <w:szCs w:val="19"/>
        </w:rPr>
        <w:t xml:space="preserve">). </w:t>
      </w:r>
    </w:p>
    <w:p w14:paraId="017A920F" w14:textId="77777777" w:rsidR="00A12B75" w:rsidRPr="00A72488" w:rsidRDefault="00194B44">
      <w:pPr>
        <w:spacing w:line="276" w:lineRule="auto"/>
        <w:jc w:val="both"/>
        <w:rPr>
          <w:rFonts w:eastAsia="Calibri"/>
          <w:sz w:val="19"/>
          <w:szCs w:val="19"/>
        </w:rPr>
      </w:pPr>
      <w:r w:rsidRPr="00A72488">
        <w:rPr>
          <w:rFonts w:eastAsia="Calibri"/>
          <w:b/>
          <w:sz w:val="19"/>
          <w:szCs w:val="19"/>
        </w:rPr>
        <w:t>7.1.3</w:t>
      </w:r>
      <w:r w:rsidRPr="00A72488">
        <w:rPr>
          <w:rFonts w:eastAsia="Calibri"/>
          <w:sz w:val="19"/>
          <w:szCs w:val="19"/>
        </w:rPr>
        <w:t>. Nos termos do item 1, do Anexo VIII-A da Instrução Normativa SEGES/MP nº 05, de 2017, será indicada a retenção ou glosa no pagamento, proporcional à irregularidade verificada, sem prejuízo das sanções cabíveis, caso se constate que a Contratada:</w:t>
      </w:r>
    </w:p>
    <w:p w14:paraId="5642053E" w14:textId="77777777" w:rsidR="00A12B75" w:rsidRPr="00A72488" w:rsidRDefault="00194B44">
      <w:pPr>
        <w:spacing w:line="276" w:lineRule="auto"/>
        <w:jc w:val="both"/>
        <w:rPr>
          <w:rFonts w:eastAsia="Calibri"/>
          <w:sz w:val="19"/>
          <w:szCs w:val="19"/>
        </w:rPr>
      </w:pPr>
      <w:r w:rsidRPr="00A72488">
        <w:rPr>
          <w:rFonts w:eastAsia="Calibri"/>
          <w:b/>
          <w:sz w:val="19"/>
          <w:szCs w:val="19"/>
        </w:rPr>
        <w:t>7.1.3.1</w:t>
      </w:r>
      <w:r w:rsidRPr="00A72488">
        <w:rPr>
          <w:rFonts w:eastAsia="Calibri"/>
          <w:sz w:val="19"/>
          <w:szCs w:val="19"/>
        </w:rPr>
        <w:t xml:space="preserve">. não produziu os resultados acordados; </w:t>
      </w:r>
    </w:p>
    <w:p w14:paraId="3DCFF36A" w14:textId="77777777" w:rsidR="00A12B75" w:rsidRPr="00A72488" w:rsidRDefault="00194B44">
      <w:pPr>
        <w:spacing w:line="276" w:lineRule="auto"/>
        <w:jc w:val="both"/>
        <w:rPr>
          <w:rFonts w:eastAsia="Calibri"/>
          <w:sz w:val="19"/>
          <w:szCs w:val="19"/>
        </w:rPr>
      </w:pPr>
      <w:r w:rsidRPr="00A72488">
        <w:rPr>
          <w:rFonts w:eastAsia="Calibri"/>
          <w:b/>
          <w:sz w:val="19"/>
          <w:szCs w:val="19"/>
        </w:rPr>
        <w:t>7.1.3.2</w:t>
      </w:r>
      <w:r w:rsidRPr="00A72488">
        <w:rPr>
          <w:rFonts w:eastAsia="Calibri"/>
          <w:sz w:val="19"/>
          <w:szCs w:val="19"/>
        </w:rPr>
        <w:t xml:space="preserve">. deixou de executar as atividades contratadas, ou não as executou com a qualidade mínima exigida; </w:t>
      </w:r>
    </w:p>
    <w:p w14:paraId="6DBA1148" w14:textId="77777777" w:rsidR="00A12B75" w:rsidRPr="00A72488" w:rsidRDefault="00194B44">
      <w:pPr>
        <w:spacing w:line="276" w:lineRule="auto"/>
        <w:jc w:val="both"/>
        <w:rPr>
          <w:rFonts w:eastAsia="Calibri"/>
          <w:sz w:val="19"/>
          <w:szCs w:val="19"/>
        </w:rPr>
      </w:pPr>
      <w:r w:rsidRPr="00A72488">
        <w:rPr>
          <w:rFonts w:eastAsia="Calibri"/>
          <w:b/>
          <w:sz w:val="19"/>
          <w:szCs w:val="19"/>
        </w:rPr>
        <w:t>7.1.3.3</w:t>
      </w:r>
      <w:r w:rsidRPr="00A72488">
        <w:rPr>
          <w:rFonts w:eastAsia="Calibri"/>
          <w:sz w:val="19"/>
          <w:szCs w:val="19"/>
        </w:rPr>
        <w:t>. deixou de utilizar os materiais e recursos humanos exigidos para a execução do serviço, ou utilizou-os com qualidade ou quantidade inferior à demandada.</w:t>
      </w:r>
    </w:p>
    <w:p w14:paraId="1635E6F4" w14:textId="77777777" w:rsidR="00A12B75" w:rsidRPr="00A72488" w:rsidRDefault="00A12B75">
      <w:pPr>
        <w:spacing w:line="276" w:lineRule="auto"/>
        <w:jc w:val="both"/>
        <w:rPr>
          <w:rFonts w:eastAsia="Calibri"/>
          <w:sz w:val="19"/>
          <w:szCs w:val="19"/>
        </w:rPr>
      </w:pPr>
    </w:p>
    <w:p w14:paraId="2CE9D26B" w14:textId="77777777" w:rsidR="00A12B75" w:rsidRPr="00A72488" w:rsidRDefault="00194B44">
      <w:pPr>
        <w:spacing w:line="276" w:lineRule="auto"/>
        <w:jc w:val="both"/>
        <w:rPr>
          <w:rFonts w:eastAsia="Calibri"/>
          <w:b/>
          <w:color w:val="000000"/>
          <w:sz w:val="19"/>
          <w:szCs w:val="19"/>
        </w:rPr>
      </w:pPr>
      <w:r w:rsidRPr="00A72488">
        <w:rPr>
          <w:rFonts w:eastAsia="Calibri"/>
          <w:b/>
          <w:color w:val="000000"/>
          <w:sz w:val="19"/>
          <w:szCs w:val="19"/>
        </w:rPr>
        <w:t>7.2. DO RECEBIMENTO</w:t>
      </w:r>
    </w:p>
    <w:p w14:paraId="213A1A0E" w14:textId="77777777" w:rsidR="00A12B75" w:rsidRPr="00A72488" w:rsidRDefault="00A12B75">
      <w:pPr>
        <w:spacing w:line="276" w:lineRule="auto"/>
        <w:jc w:val="both"/>
        <w:rPr>
          <w:rFonts w:eastAsia="Calibri"/>
          <w:color w:val="000000"/>
          <w:sz w:val="19"/>
          <w:szCs w:val="19"/>
        </w:rPr>
      </w:pPr>
    </w:p>
    <w:p w14:paraId="4D0653FE" w14:textId="77777777" w:rsidR="00A12B75" w:rsidRPr="00A72488" w:rsidRDefault="00194B44">
      <w:pPr>
        <w:spacing w:line="276" w:lineRule="auto"/>
        <w:jc w:val="both"/>
        <w:rPr>
          <w:rFonts w:eastAsia="Calibri"/>
          <w:sz w:val="19"/>
          <w:szCs w:val="19"/>
        </w:rPr>
      </w:pPr>
      <w:r w:rsidRPr="00A72488">
        <w:rPr>
          <w:rFonts w:eastAsia="Calibri"/>
          <w:b/>
          <w:sz w:val="19"/>
          <w:szCs w:val="19"/>
        </w:rPr>
        <w:t>7.2.1</w:t>
      </w:r>
      <w:r w:rsidRPr="00A72488">
        <w:rPr>
          <w:rFonts w:eastAsia="Calibri"/>
          <w:sz w:val="19"/>
          <w:szCs w:val="19"/>
        </w:rPr>
        <w:t xml:space="preserve">. Os materiais serão recebidos provisoriamente, no prazo de 05 (cinco) dias, contados da finalização dos serviços/aquisição e apresentação da nota fiscal pela CONTRATADA, pelo(a) responsável pelo acompanhamento e fiscalização do contrato, mediante termo detalhado, quando verificado o cumprimento das exigências de caráter técnico. </w:t>
      </w:r>
    </w:p>
    <w:p w14:paraId="06D10700" w14:textId="530733F1" w:rsidR="00A12B75" w:rsidRPr="00A72488" w:rsidRDefault="00194B44">
      <w:pPr>
        <w:spacing w:line="276" w:lineRule="auto"/>
        <w:jc w:val="both"/>
        <w:rPr>
          <w:rFonts w:eastAsia="Calibri"/>
          <w:sz w:val="19"/>
          <w:szCs w:val="19"/>
        </w:rPr>
      </w:pPr>
      <w:r w:rsidRPr="00A72488">
        <w:rPr>
          <w:rFonts w:eastAsia="Calibri"/>
          <w:b/>
          <w:sz w:val="19"/>
          <w:szCs w:val="19"/>
        </w:rPr>
        <w:t>7.2.1.1</w:t>
      </w:r>
      <w:r w:rsidRPr="00A72488">
        <w:rPr>
          <w:rFonts w:eastAsia="Calibri"/>
          <w:sz w:val="19"/>
          <w:szCs w:val="19"/>
        </w:rPr>
        <w:t xml:space="preserve">. O contratante realizará inspeção minuciosa de todos os serviços/aquisição executados, por meio de profissionais técnicos competentes, acompanhados dos profissionais encarregados pelo serviço, com a finalidade de verificar a adequação dos serviços e constatar e relacionar os arremates, retoques e revisões finais que se fizerem necessários </w:t>
      </w:r>
      <w:r w:rsidR="00494B53" w:rsidRPr="00A72488">
        <w:rPr>
          <w:rFonts w:eastAsia="Calibri"/>
          <w:sz w:val="19"/>
          <w:szCs w:val="19"/>
        </w:rPr>
        <w:t xml:space="preserve">(se cabível). </w:t>
      </w:r>
    </w:p>
    <w:p w14:paraId="1C0648AB" w14:textId="77777777" w:rsidR="00A12B75" w:rsidRPr="00A72488" w:rsidRDefault="00194B44">
      <w:pPr>
        <w:spacing w:line="276" w:lineRule="auto"/>
        <w:jc w:val="both"/>
        <w:rPr>
          <w:rFonts w:eastAsia="Calibri"/>
          <w:sz w:val="19"/>
          <w:szCs w:val="19"/>
        </w:rPr>
      </w:pPr>
      <w:r w:rsidRPr="00A72488">
        <w:rPr>
          <w:rFonts w:eastAsia="Calibri"/>
          <w:b/>
          <w:sz w:val="19"/>
          <w:szCs w:val="19"/>
        </w:rPr>
        <w:t>7.2.1.1.1</w:t>
      </w:r>
      <w:r w:rsidRPr="00A72488">
        <w:rPr>
          <w:rFonts w:eastAsia="Calibri"/>
          <w:sz w:val="19"/>
          <w:szCs w:val="19"/>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w:t>
      </w:r>
    </w:p>
    <w:p w14:paraId="381E8E68" w14:textId="77777777" w:rsidR="00A12B75" w:rsidRPr="00A72488" w:rsidRDefault="00194B44">
      <w:pPr>
        <w:spacing w:line="276" w:lineRule="auto"/>
        <w:jc w:val="both"/>
        <w:rPr>
          <w:rFonts w:eastAsia="Calibri"/>
          <w:sz w:val="19"/>
          <w:szCs w:val="19"/>
        </w:rPr>
      </w:pPr>
      <w:r w:rsidRPr="00A72488">
        <w:rPr>
          <w:rFonts w:eastAsia="Calibri"/>
          <w:b/>
          <w:sz w:val="19"/>
          <w:szCs w:val="19"/>
        </w:rPr>
        <w:t>7.2.1.1.2.</w:t>
      </w:r>
      <w:r w:rsidRPr="00A72488">
        <w:rPr>
          <w:rFonts w:eastAsia="Calibri"/>
          <w:sz w:val="19"/>
          <w:szCs w:val="19"/>
        </w:rPr>
        <w:t xml:space="preserve"> 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14:paraId="0749EDCC" w14:textId="3BB773ED" w:rsidR="00A12B75" w:rsidRPr="00A72488" w:rsidRDefault="00194B44">
      <w:pPr>
        <w:spacing w:line="276" w:lineRule="auto"/>
        <w:jc w:val="both"/>
        <w:rPr>
          <w:rFonts w:eastAsia="Calibri"/>
          <w:sz w:val="19"/>
          <w:szCs w:val="19"/>
        </w:rPr>
      </w:pPr>
      <w:r w:rsidRPr="00A72488">
        <w:rPr>
          <w:rFonts w:eastAsia="Calibri"/>
          <w:b/>
          <w:sz w:val="19"/>
          <w:szCs w:val="19"/>
        </w:rPr>
        <w:t>7.2.1.1.3</w:t>
      </w:r>
      <w:r w:rsidRPr="00A72488">
        <w:rPr>
          <w:rFonts w:eastAsia="Calibri"/>
          <w:sz w:val="19"/>
          <w:szCs w:val="19"/>
        </w:rPr>
        <w:t xml:space="preserve">. O recebimento provisório também ficará sujeito, quando cabível, à conclusão de todos os testes de campo e à entrega dos Manuais e Instruções exigíveis (se </w:t>
      </w:r>
      <w:r w:rsidR="00494B53" w:rsidRPr="00A72488">
        <w:rPr>
          <w:rFonts w:eastAsia="Calibri"/>
          <w:sz w:val="19"/>
          <w:szCs w:val="19"/>
        </w:rPr>
        <w:t>cabível</w:t>
      </w:r>
      <w:r w:rsidRPr="00A72488">
        <w:rPr>
          <w:rFonts w:eastAsia="Calibri"/>
          <w:sz w:val="19"/>
          <w:szCs w:val="19"/>
        </w:rPr>
        <w:t>).</w:t>
      </w:r>
    </w:p>
    <w:p w14:paraId="3A345F8F" w14:textId="08371B3F" w:rsidR="00A12B75" w:rsidRPr="00A72488" w:rsidRDefault="00194B44">
      <w:pPr>
        <w:spacing w:line="276" w:lineRule="auto"/>
        <w:jc w:val="both"/>
        <w:rPr>
          <w:rFonts w:eastAsia="Calibri"/>
          <w:sz w:val="19"/>
          <w:szCs w:val="19"/>
        </w:rPr>
      </w:pPr>
      <w:r w:rsidRPr="00A72488">
        <w:rPr>
          <w:rFonts w:eastAsia="Calibri"/>
          <w:b/>
          <w:sz w:val="19"/>
          <w:szCs w:val="19"/>
        </w:rPr>
        <w:t>7.2.1.2.</w:t>
      </w:r>
      <w:r w:rsidRPr="00A72488">
        <w:rPr>
          <w:rFonts w:eastAsia="Calibri"/>
          <w:sz w:val="19"/>
          <w:szCs w:val="19"/>
        </w:rPr>
        <w:t xml:space="preserve"> No prazo supracitado para o recebimento provisório, cada fiscal ou a equipe de fiscalização deverá elaborar Relatório Circunstanciado em consonância com suas atribuições, e encaminhá-lo ao gestor do contrato (se </w:t>
      </w:r>
      <w:r w:rsidR="00494B53" w:rsidRPr="00A72488">
        <w:rPr>
          <w:rFonts w:eastAsia="Calibri"/>
          <w:sz w:val="19"/>
          <w:szCs w:val="19"/>
        </w:rPr>
        <w:t>cabível</w:t>
      </w:r>
      <w:r w:rsidRPr="00A72488">
        <w:rPr>
          <w:rFonts w:eastAsia="Calibri"/>
          <w:sz w:val="19"/>
          <w:szCs w:val="19"/>
        </w:rPr>
        <w:t>).</w:t>
      </w:r>
    </w:p>
    <w:p w14:paraId="0642D07D" w14:textId="77777777" w:rsidR="00A12B75" w:rsidRPr="00A72488" w:rsidRDefault="00194B44">
      <w:pPr>
        <w:spacing w:line="276" w:lineRule="auto"/>
        <w:jc w:val="both"/>
        <w:rPr>
          <w:rFonts w:eastAsia="Calibri"/>
          <w:sz w:val="19"/>
          <w:szCs w:val="19"/>
        </w:rPr>
      </w:pPr>
      <w:r w:rsidRPr="00A72488">
        <w:rPr>
          <w:rFonts w:eastAsia="Calibri"/>
          <w:b/>
          <w:sz w:val="19"/>
          <w:szCs w:val="19"/>
        </w:rPr>
        <w:t>7.2.1.2.1</w:t>
      </w:r>
      <w:r w:rsidRPr="00A72488">
        <w:rPr>
          <w:rFonts w:eastAsia="Calibri"/>
          <w:sz w:val="19"/>
          <w:szCs w:val="19"/>
        </w:rPr>
        <w:t>. 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C44EF3A" w14:textId="77777777" w:rsidR="00A12B75" w:rsidRPr="00A72488" w:rsidRDefault="00194B44">
      <w:pPr>
        <w:spacing w:line="276" w:lineRule="auto"/>
        <w:jc w:val="both"/>
        <w:rPr>
          <w:rFonts w:eastAsia="Calibri"/>
          <w:sz w:val="19"/>
          <w:szCs w:val="19"/>
        </w:rPr>
      </w:pPr>
      <w:r w:rsidRPr="00A72488">
        <w:rPr>
          <w:rFonts w:eastAsia="Calibri"/>
          <w:b/>
          <w:sz w:val="19"/>
          <w:szCs w:val="19"/>
        </w:rPr>
        <w:t>7.2.2.</w:t>
      </w:r>
      <w:r w:rsidRPr="00A72488">
        <w:rPr>
          <w:rFonts w:eastAsia="Calibri"/>
          <w:sz w:val="19"/>
          <w:szCs w:val="19"/>
        </w:rPr>
        <w:t xml:space="preserve"> Os serviços/aquisição poderão ser rejeitados, no todo ou em parte, quando em desacordo com as especificações constantes neste Termo de Referência e na proposta, devendo ser corrigidos/refeitos/substituídos no prazo de 05 (cinco) dias, a contar da notificação da contratada, às suas custas, sem prejuízo da aplicação das penalidades.</w:t>
      </w:r>
    </w:p>
    <w:p w14:paraId="0B9A572B" w14:textId="77777777" w:rsidR="00A12B75" w:rsidRPr="00A72488" w:rsidRDefault="00194B44">
      <w:pPr>
        <w:spacing w:line="276" w:lineRule="auto"/>
        <w:jc w:val="both"/>
        <w:rPr>
          <w:rFonts w:eastAsia="Calibri"/>
          <w:sz w:val="19"/>
          <w:szCs w:val="19"/>
        </w:rPr>
      </w:pPr>
      <w:r w:rsidRPr="00A72488">
        <w:rPr>
          <w:rFonts w:eastAsia="Calibri"/>
          <w:b/>
          <w:sz w:val="19"/>
          <w:szCs w:val="19"/>
        </w:rPr>
        <w:t>7.2.3.</w:t>
      </w:r>
      <w:r w:rsidRPr="00A72488">
        <w:rPr>
          <w:rFonts w:eastAsia="Calibri"/>
          <w:sz w:val="19"/>
          <w:szCs w:val="19"/>
        </w:rPr>
        <w:t xml:space="preserve"> Os serviços/aquisição serão recebidos definitivamente no prazo de 15 (quinze) dias, contados do recebimento provisório, por servidor ou comissão designada pela autoridade competente, após a verificação da qualidade e quantidade do serviço/aquisição e consequente aceitação mediante termo detalhado, obedecendo as seguintes diretrizes: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Emitir Termo Circunstanciado para efeito de recebimento definitivo dos serviços prestados, com base nos relatórios e documentações apresentadas; e Comunicar à empresa para que emita a Nota Fiscal ou Fatura, com o valor exato dimensionado pela fiscalização, com base no Instrumento de Medição de Resultado (IMR), ou instrumento substituto. </w:t>
      </w:r>
    </w:p>
    <w:p w14:paraId="3B0ED0F5" w14:textId="77777777" w:rsidR="00A12B75" w:rsidRPr="00A72488" w:rsidRDefault="00194B44">
      <w:pPr>
        <w:spacing w:line="276" w:lineRule="auto"/>
        <w:jc w:val="both"/>
        <w:rPr>
          <w:rFonts w:eastAsia="Calibri"/>
          <w:sz w:val="19"/>
          <w:szCs w:val="19"/>
        </w:rPr>
      </w:pPr>
      <w:r w:rsidRPr="00A72488">
        <w:rPr>
          <w:rFonts w:eastAsia="Calibri"/>
          <w:b/>
          <w:sz w:val="19"/>
          <w:szCs w:val="19"/>
        </w:rPr>
        <w:t>7.2.4.</w:t>
      </w:r>
      <w:r w:rsidRPr="00A72488">
        <w:rPr>
          <w:rFonts w:eastAsia="Calibri"/>
          <w:sz w:val="19"/>
          <w:szCs w:val="19"/>
        </w:rPr>
        <w:t xml:space="preserve"> O recebimento provisório ou definitivo não excluirá a responsabilidade civil pela solidez e pela segurança do serviço nem a responsabilidade ético-profissional pela perfeita execução do contrato.</w:t>
      </w:r>
    </w:p>
    <w:p w14:paraId="5F47E3C1" w14:textId="77777777" w:rsidR="00593C7D" w:rsidRPr="00A72488" w:rsidRDefault="00593C7D">
      <w:pPr>
        <w:spacing w:line="276" w:lineRule="auto"/>
        <w:jc w:val="both"/>
        <w:rPr>
          <w:rFonts w:eastAsia="Calibri"/>
          <w:sz w:val="19"/>
          <w:szCs w:val="19"/>
        </w:rPr>
      </w:pPr>
    </w:p>
    <w:p w14:paraId="53C5E6E7" w14:textId="77777777" w:rsidR="00A12B75" w:rsidRPr="00A72488" w:rsidRDefault="00194B44">
      <w:pPr>
        <w:spacing w:line="276" w:lineRule="auto"/>
        <w:jc w:val="both"/>
        <w:rPr>
          <w:rFonts w:eastAsia="Calibri"/>
          <w:b/>
          <w:sz w:val="19"/>
          <w:szCs w:val="19"/>
        </w:rPr>
      </w:pPr>
      <w:r w:rsidRPr="00A72488">
        <w:rPr>
          <w:rFonts w:eastAsia="Calibri"/>
          <w:b/>
          <w:sz w:val="19"/>
          <w:szCs w:val="19"/>
        </w:rPr>
        <w:t>7.3. DO PAGAMENTO</w:t>
      </w:r>
    </w:p>
    <w:p w14:paraId="6A3801B5" w14:textId="77777777" w:rsidR="00A12B75" w:rsidRPr="00A72488" w:rsidRDefault="00A12B75">
      <w:pPr>
        <w:spacing w:line="276" w:lineRule="auto"/>
        <w:jc w:val="both"/>
        <w:rPr>
          <w:rFonts w:eastAsia="Calibri"/>
          <w:sz w:val="19"/>
          <w:szCs w:val="19"/>
        </w:rPr>
      </w:pPr>
    </w:p>
    <w:p w14:paraId="01A67C23" w14:textId="77777777" w:rsidR="00A12B75" w:rsidRPr="00A72488" w:rsidRDefault="00194B44">
      <w:pPr>
        <w:spacing w:line="276" w:lineRule="auto"/>
        <w:rPr>
          <w:rFonts w:eastAsia="Calibri"/>
          <w:sz w:val="19"/>
          <w:szCs w:val="19"/>
        </w:rPr>
      </w:pPr>
      <w:r w:rsidRPr="00A72488">
        <w:rPr>
          <w:rFonts w:eastAsia="Calibri"/>
          <w:b/>
          <w:sz w:val="19"/>
          <w:szCs w:val="19"/>
        </w:rPr>
        <w:t>7.3.1</w:t>
      </w:r>
      <w:r w:rsidRPr="00A72488">
        <w:rPr>
          <w:rFonts w:eastAsia="Calibri"/>
          <w:sz w:val="19"/>
          <w:szCs w:val="19"/>
        </w:rPr>
        <w:t>. O pagamento será realizado através de ordem bancária, para crédito em banco, agência e conta corrente indicados pelo contratado em até 20 (vinte) dias após o recebimento definitivo da(s) prestação (ões) do(s) serviço(s).</w:t>
      </w:r>
    </w:p>
    <w:p w14:paraId="6AF4F619" w14:textId="77777777" w:rsidR="00A12B75" w:rsidRPr="00A72488" w:rsidRDefault="00194B44">
      <w:pPr>
        <w:spacing w:line="276" w:lineRule="auto"/>
        <w:jc w:val="both"/>
        <w:rPr>
          <w:rFonts w:eastAsia="Calibri"/>
          <w:sz w:val="19"/>
          <w:szCs w:val="19"/>
        </w:rPr>
      </w:pPr>
      <w:r w:rsidRPr="00A72488">
        <w:rPr>
          <w:rFonts w:eastAsia="Calibri"/>
          <w:b/>
          <w:sz w:val="19"/>
          <w:szCs w:val="19"/>
        </w:rPr>
        <w:t>7.3.1.1</w:t>
      </w:r>
      <w:r w:rsidRPr="00A72488">
        <w:rPr>
          <w:rFonts w:eastAsia="Calibri"/>
          <w:sz w:val="19"/>
          <w:szCs w:val="19"/>
        </w:rPr>
        <w:t xml:space="preserve">. Ao entregar os produtos a contratada deverá emitir nota fiscal para conferência das quantidades entregues, deverá ser enviada por e-mail a ser indicado pelo fiscal do contrato, através dos correios ou entregar na Unidade pessoalmente. </w:t>
      </w:r>
    </w:p>
    <w:p w14:paraId="5291FD71" w14:textId="788F6F70" w:rsidR="00A12B75" w:rsidRDefault="00A12B75">
      <w:pPr>
        <w:spacing w:line="276" w:lineRule="auto"/>
        <w:jc w:val="both"/>
        <w:rPr>
          <w:rFonts w:eastAsia="Calibri"/>
          <w:sz w:val="19"/>
          <w:szCs w:val="19"/>
        </w:rPr>
      </w:pPr>
    </w:p>
    <w:p w14:paraId="45B4ADB2" w14:textId="77777777" w:rsidR="00A12B75" w:rsidRPr="00A72488" w:rsidRDefault="00194B44">
      <w:pPr>
        <w:keepNext/>
        <w:keepLines/>
        <w:numPr>
          <w:ilvl w:val="0"/>
          <w:numId w:val="2"/>
        </w:numPr>
        <w:spacing w:line="276" w:lineRule="auto"/>
        <w:jc w:val="both"/>
        <w:rPr>
          <w:rFonts w:eastAsia="Calibri"/>
          <w:sz w:val="19"/>
          <w:szCs w:val="19"/>
        </w:rPr>
      </w:pPr>
      <w:r w:rsidRPr="00A72488">
        <w:rPr>
          <w:rFonts w:eastAsia="Calibri"/>
          <w:b/>
          <w:sz w:val="19"/>
          <w:szCs w:val="19"/>
        </w:rPr>
        <w:t xml:space="preserve">FORMA E CRITÉRIOS DE SELEÇÃO DO FORNECEDOR (art. 6º, inciso XXIII, alínea ‘h’, da Lei n. 14.133/2021) </w:t>
      </w:r>
    </w:p>
    <w:p w14:paraId="3F7850BE" w14:textId="77777777" w:rsidR="00A12B75" w:rsidRPr="00A72488" w:rsidRDefault="00A12B75">
      <w:pPr>
        <w:keepNext/>
        <w:keepLines/>
        <w:spacing w:line="276" w:lineRule="auto"/>
        <w:jc w:val="both"/>
        <w:rPr>
          <w:rFonts w:eastAsia="Calibri"/>
          <w:b/>
          <w:sz w:val="19"/>
          <w:szCs w:val="19"/>
        </w:rPr>
      </w:pPr>
    </w:p>
    <w:p w14:paraId="3303C121" w14:textId="772E303A" w:rsidR="00494B53" w:rsidRPr="00A72488" w:rsidRDefault="00194B44" w:rsidP="00494B53">
      <w:pPr>
        <w:numPr>
          <w:ilvl w:val="1"/>
          <w:numId w:val="4"/>
        </w:numPr>
        <w:pBdr>
          <w:top w:val="nil"/>
          <w:left w:val="nil"/>
          <w:bottom w:val="nil"/>
          <w:right w:val="nil"/>
          <w:between w:val="nil"/>
        </w:pBdr>
        <w:spacing w:line="276" w:lineRule="auto"/>
        <w:ind w:left="0" w:firstLine="0"/>
        <w:jc w:val="both"/>
        <w:rPr>
          <w:rFonts w:eastAsia="Calibri"/>
          <w:color w:val="000000"/>
          <w:sz w:val="19"/>
          <w:szCs w:val="19"/>
        </w:rPr>
      </w:pPr>
      <w:r w:rsidRPr="00A72488">
        <w:rPr>
          <w:rFonts w:eastAsia="Calibri"/>
          <w:color w:val="000000"/>
          <w:sz w:val="19"/>
          <w:szCs w:val="19"/>
        </w:rPr>
        <w:t>O fornecedor será selecionado por meio da realização de procedimento licitatório na modalidade Pregão por registro de preço que culminará com a seleção</w:t>
      </w:r>
      <w:r w:rsidR="00494B53" w:rsidRPr="00A72488">
        <w:rPr>
          <w:rFonts w:eastAsia="Calibri"/>
          <w:color w:val="000000"/>
          <w:sz w:val="19"/>
          <w:szCs w:val="19"/>
        </w:rPr>
        <w:t xml:space="preserve"> </w:t>
      </w:r>
      <w:r w:rsidR="00494B53" w:rsidRPr="00A72488">
        <w:rPr>
          <w:color w:val="000000"/>
          <w:sz w:val="19"/>
          <w:szCs w:val="19"/>
        </w:rPr>
        <w:t>da proposta de menor preço por item;</w:t>
      </w:r>
      <w:r w:rsidRPr="00A72488">
        <w:rPr>
          <w:rFonts w:eastAsia="Calibri"/>
          <w:color w:val="000000"/>
          <w:sz w:val="19"/>
          <w:szCs w:val="19"/>
        </w:rPr>
        <w:t xml:space="preserve"> </w:t>
      </w:r>
      <w:r w:rsidR="00494B53" w:rsidRPr="00A72488">
        <w:rPr>
          <w:rFonts w:eastAsia="Calibri"/>
          <w:color w:val="000000"/>
          <w:sz w:val="19"/>
          <w:szCs w:val="19"/>
        </w:rPr>
        <w:t xml:space="preserve"> </w:t>
      </w:r>
      <w:r w:rsidR="00494B53" w:rsidRPr="00A72488">
        <w:rPr>
          <w:rFonts w:eastAsia="Calibri"/>
          <w:color w:val="000000"/>
          <w:sz w:val="19"/>
          <w:szCs w:val="19"/>
        </w:rPr>
        <w:tab/>
      </w:r>
      <w:r w:rsidR="00494B53" w:rsidRPr="00A72488">
        <w:rPr>
          <w:rFonts w:eastAsia="Calibri"/>
          <w:color w:val="000000"/>
          <w:sz w:val="19"/>
          <w:szCs w:val="19"/>
        </w:rPr>
        <w:tab/>
      </w:r>
      <w:r w:rsidR="00494B53" w:rsidRPr="00A72488">
        <w:rPr>
          <w:rFonts w:eastAsia="Calibri"/>
          <w:color w:val="000000"/>
          <w:sz w:val="19"/>
          <w:szCs w:val="19"/>
        </w:rPr>
        <w:tab/>
      </w:r>
    </w:p>
    <w:p w14:paraId="73E949B2" w14:textId="30F7F1CB" w:rsidR="00A12B75" w:rsidRPr="00A72488" w:rsidRDefault="00194B44" w:rsidP="00494B53">
      <w:pPr>
        <w:numPr>
          <w:ilvl w:val="1"/>
          <w:numId w:val="4"/>
        </w:numPr>
        <w:pBdr>
          <w:top w:val="nil"/>
          <w:left w:val="nil"/>
          <w:bottom w:val="nil"/>
          <w:right w:val="nil"/>
          <w:between w:val="nil"/>
        </w:pBdr>
        <w:spacing w:line="276" w:lineRule="auto"/>
        <w:ind w:left="0" w:firstLine="0"/>
        <w:jc w:val="both"/>
        <w:rPr>
          <w:rFonts w:eastAsia="Calibri"/>
          <w:color w:val="000000"/>
          <w:sz w:val="19"/>
          <w:szCs w:val="19"/>
        </w:rPr>
      </w:pPr>
      <w:r w:rsidRPr="00A72488">
        <w:rPr>
          <w:rFonts w:eastAsia="Calibri"/>
          <w:color w:val="000000"/>
          <w:sz w:val="19"/>
          <w:szCs w:val="19"/>
        </w:rPr>
        <w:t>As exigências de habilitação jurídica, fiscal, social e trabalhista são as usuais para a generalidade dos objetos;</w:t>
      </w:r>
    </w:p>
    <w:p w14:paraId="57BD292C" w14:textId="77777777" w:rsidR="00A12B75" w:rsidRPr="00A72488" w:rsidRDefault="00194B44">
      <w:pPr>
        <w:numPr>
          <w:ilvl w:val="1"/>
          <w:numId w:val="4"/>
        </w:numPr>
        <w:pBdr>
          <w:top w:val="nil"/>
          <w:left w:val="nil"/>
          <w:bottom w:val="nil"/>
          <w:right w:val="nil"/>
          <w:between w:val="nil"/>
        </w:pBdr>
        <w:spacing w:line="276" w:lineRule="auto"/>
        <w:ind w:left="0" w:firstLine="0"/>
        <w:jc w:val="both"/>
        <w:rPr>
          <w:rFonts w:eastAsia="Calibri"/>
          <w:color w:val="000000"/>
          <w:sz w:val="19"/>
          <w:szCs w:val="19"/>
        </w:rPr>
      </w:pPr>
      <w:r w:rsidRPr="00A72488">
        <w:rPr>
          <w:rFonts w:eastAsia="Calibri"/>
          <w:color w:val="000000"/>
          <w:sz w:val="19"/>
          <w:szCs w:val="19"/>
        </w:rPr>
        <w:t>Previamente à celebração do contrato, a Administração verificará o eventual descumprimento das condições para contratação, especialmente quanto à existência de sanção que a impeça, mediante a consulta a cadastros informativos oficiais, tais como:</w:t>
      </w:r>
    </w:p>
    <w:p w14:paraId="0EE17266" w14:textId="77777777" w:rsidR="00A12B75" w:rsidRPr="00A72488" w:rsidRDefault="00194B44">
      <w:pPr>
        <w:numPr>
          <w:ilvl w:val="0"/>
          <w:numId w:val="5"/>
        </w:numPr>
        <w:pBdr>
          <w:top w:val="nil"/>
          <w:left w:val="nil"/>
          <w:bottom w:val="nil"/>
          <w:right w:val="nil"/>
          <w:between w:val="nil"/>
        </w:pBdr>
        <w:spacing w:line="276" w:lineRule="auto"/>
        <w:ind w:left="0" w:firstLine="0"/>
        <w:jc w:val="both"/>
        <w:rPr>
          <w:rFonts w:eastAsia="Calibri"/>
          <w:sz w:val="19"/>
          <w:szCs w:val="19"/>
        </w:rPr>
      </w:pPr>
      <w:r w:rsidRPr="00A72488">
        <w:rPr>
          <w:rFonts w:eastAsia="Calibri"/>
          <w:color w:val="000000"/>
          <w:sz w:val="19"/>
          <w:szCs w:val="19"/>
        </w:rPr>
        <w:t>Cadastro Nacional de Empresas Inidôneas e Suspensas - CEIS, mantido pela Controladoria-Geral da União (www.portaldatransparencia.gov.br/ceis); e</w:t>
      </w:r>
    </w:p>
    <w:p w14:paraId="79EE7EBB" w14:textId="77777777" w:rsidR="00A12B75" w:rsidRPr="00A72488" w:rsidRDefault="00194B44">
      <w:pPr>
        <w:numPr>
          <w:ilvl w:val="0"/>
          <w:numId w:val="5"/>
        </w:numPr>
        <w:pBdr>
          <w:top w:val="nil"/>
          <w:left w:val="nil"/>
          <w:bottom w:val="nil"/>
          <w:right w:val="nil"/>
          <w:between w:val="nil"/>
        </w:pBdr>
        <w:spacing w:line="276" w:lineRule="auto"/>
        <w:ind w:left="0" w:firstLine="0"/>
        <w:jc w:val="both"/>
        <w:rPr>
          <w:rFonts w:eastAsia="Calibri"/>
          <w:sz w:val="19"/>
          <w:szCs w:val="19"/>
        </w:rPr>
      </w:pPr>
      <w:r w:rsidRPr="00A72488">
        <w:rPr>
          <w:rFonts w:eastAsia="Calibri"/>
          <w:color w:val="000000"/>
          <w:sz w:val="19"/>
          <w:szCs w:val="19"/>
        </w:rPr>
        <w:t>Cadastro Nacional de Empresas Punidas – CNEP, mantido pela Controladoria Geral da União (</w:t>
      </w:r>
      <w:hyperlink r:id="rId7">
        <w:r w:rsidRPr="00A72488">
          <w:rPr>
            <w:rFonts w:eastAsia="Calibri"/>
            <w:color w:val="0000FF"/>
            <w:sz w:val="19"/>
            <w:szCs w:val="19"/>
            <w:u w:val="single"/>
          </w:rPr>
          <w:t>https://www.portaltransparencia.gov.br/sancoes/cnep</w:t>
        </w:r>
      </w:hyperlink>
      <w:r w:rsidRPr="00A72488">
        <w:rPr>
          <w:rFonts w:eastAsia="Calibri"/>
          <w:color w:val="000000"/>
          <w:sz w:val="19"/>
          <w:szCs w:val="19"/>
        </w:rPr>
        <w:t>)</w:t>
      </w:r>
    </w:p>
    <w:p w14:paraId="4D80B74E" w14:textId="77777777" w:rsidR="00A12B75" w:rsidRPr="00A72488" w:rsidRDefault="00194B44">
      <w:pPr>
        <w:pBdr>
          <w:top w:val="nil"/>
          <w:left w:val="nil"/>
          <w:bottom w:val="nil"/>
          <w:right w:val="nil"/>
          <w:between w:val="nil"/>
        </w:pBdr>
        <w:spacing w:line="276" w:lineRule="auto"/>
        <w:jc w:val="both"/>
        <w:rPr>
          <w:rFonts w:eastAsia="Calibri"/>
          <w:sz w:val="19"/>
          <w:szCs w:val="19"/>
        </w:rPr>
      </w:pPr>
      <w:r w:rsidRPr="00A72488">
        <w:rPr>
          <w:rFonts w:eastAsia="Calibri"/>
          <w:b/>
          <w:color w:val="000000"/>
          <w:sz w:val="19"/>
          <w:szCs w:val="19"/>
        </w:rPr>
        <w:t>8.4</w:t>
      </w:r>
      <w:r w:rsidRPr="00A72488">
        <w:rPr>
          <w:rFonts w:eastAsia="Calibri"/>
          <w:color w:val="000000"/>
          <w:sz w:val="19"/>
          <w:szCs w:val="19"/>
        </w:rPr>
        <w:t xml:space="preserve">. A consulta aos cadastros será realizada em nome da empresa fornecedora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5E05106A" w14:textId="77777777" w:rsidR="00A12B75" w:rsidRPr="00A72488" w:rsidRDefault="00194B44">
      <w:pPr>
        <w:pBdr>
          <w:top w:val="nil"/>
          <w:left w:val="nil"/>
          <w:bottom w:val="nil"/>
          <w:right w:val="nil"/>
          <w:between w:val="nil"/>
        </w:pBdr>
        <w:spacing w:line="276" w:lineRule="auto"/>
        <w:jc w:val="both"/>
        <w:rPr>
          <w:rFonts w:eastAsia="Calibri"/>
          <w:sz w:val="19"/>
          <w:szCs w:val="19"/>
        </w:rPr>
      </w:pPr>
      <w:r w:rsidRPr="00A72488">
        <w:rPr>
          <w:rFonts w:eastAsia="Calibri"/>
          <w:b/>
          <w:color w:val="000000"/>
          <w:sz w:val="19"/>
          <w:szCs w:val="19"/>
        </w:rPr>
        <w:t>8.5</w:t>
      </w:r>
      <w:r w:rsidRPr="00A72488">
        <w:rPr>
          <w:rFonts w:eastAsia="Calibri"/>
          <w:color w:val="000000"/>
          <w:sz w:val="19"/>
          <w:szCs w:val="19"/>
        </w:rPr>
        <w:t>. Caso conste na Consulta de Situação do Fornecedor a existência de Ocorrências Impeditivas Indiretas, o gestor diligenciará para verificar se houve fraude por parte das empresas apontadas no Relatório de Ocorrências Impeditivas Indiretas.</w:t>
      </w:r>
    </w:p>
    <w:p w14:paraId="03538DA0" w14:textId="77777777" w:rsidR="00A12B75" w:rsidRPr="00A72488" w:rsidRDefault="00194B44">
      <w:pPr>
        <w:pBdr>
          <w:top w:val="nil"/>
          <w:left w:val="nil"/>
          <w:bottom w:val="nil"/>
          <w:right w:val="nil"/>
          <w:between w:val="nil"/>
        </w:pBdr>
        <w:jc w:val="both"/>
        <w:rPr>
          <w:rFonts w:eastAsia="Calibri"/>
          <w:color w:val="000000"/>
          <w:sz w:val="19"/>
          <w:szCs w:val="19"/>
        </w:rPr>
      </w:pPr>
      <w:r w:rsidRPr="00A72488">
        <w:rPr>
          <w:rFonts w:eastAsia="Calibri"/>
          <w:b/>
          <w:color w:val="000000"/>
          <w:sz w:val="19"/>
          <w:szCs w:val="19"/>
        </w:rPr>
        <w:t xml:space="preserve"> 8.6.</w:t>
      </w:r>
      <w:r w:rsidRPr="00A72488">
        <w:rPr>
          <w:rFonts w:eastAsia="Calibri"/>
          <w:color w:val="000000"/>
          <w:sz w:val="19"/>
          <w:szCs w:val="19"/>
        </w:rPr>
        <w:t xml:space="preserve"> A tentativa de burla será verificada por meio dos vínculos societários, linhas de fornecimento similares, dentre outros. </w:t>
      </w:r>
    </w:p>
    <w:p w14:paraId="376CE1CE" w14:textId="77777777" w:rsidR="00A12B75" w:rsidRPr="00A72488" w:rsidRDefault="00194B44">
      <w:pPr>
        <w:pBdr>
          <w:top w:val="nil"/>
          <w:left w:val="nil"/>
          <w:bottom w:val="nil"/>
          <w:right w:val="nil"/>
          <w:between w:val="nil"/>
        </w:pBdr>
        <w:jc w:val="both"/>
        <w:rPr>
          <w:rFonts w:eastAsia="Calibri"/>
          <w:color w:val="000000"/>
          <w:sz w:val="19"/>
          <w:szCs w:val="19"/>
        </w:rPr>
      </w:pPr>
      <w:r w:rsidRPr="00A72488">
        <w:rPr>
          <w:rFonts w:eastAsia="Calibri"/>
          <w:b/>
          <w:color w:val="000000"/>
          <w:sz w:val="19"/>
          <w:szCs w:val="19"/>
        </w:rPr>
        <w:t>8.7.</w:t>
      </w:r>
      <w:r w:rsidRPr="00A72488">
        <w:rPr>
          <w:rFonts w:eastAsia="Calibri"/>
          <w:color w:val="000000"/>
          <w:sz w:val="19"/>
          <w:szCs w:val="19"/>
        </w:rPr>
        <w:t xml:space="preserve"> O fornecedor será convocado para manifestação previamente a uma eventual negativa de contratação. </w:t>
      </w:r>
    </w:p>
    <w:p w14:paraId="671F7BE5" w14:textId="77777777" w:rsidR="00A12B75" w:rsidRPr="00A72488" w:rsidRDefault="00194B44">
      <w:pPr>
        <w:pBdr>
          <w:top w:val="nil"/>
          <w:left w:val="nil"/>
          <w:bottom w:val="nil"/>
          <w:right w:val="nil"/>
          <w:between w:val="nil"/>
        </w:pBdr>
        <w:jc w:val="both"/>
        <w:rPr>
          <w:rFonts w:eastAsia="Calibri"/>
          <w:color w:val="000000"/>
          <w:sz w:val="19"/>
          <w:szCs w:val="19"/>
        </w:rPr>
      </w:pPr>
      <w:r w:rsidRPr="00A72488">
        <w:rPr>
          <w:rFonts w:eastAsia="Calibri"/>
          <w:b/>
          <w:color w:val="000000"/>
          <w:sz w:val="19"/>
          <w:szCs w:val="19"/>
        </w:rPr>
        <w:t>8.8</w:t>
      </w:r>
      <w:r w:rsidRPr="00A72488">
        <w:rPr>
          <w:rFonts w:eastAsia="Calibri"/>
          <w:color w:val="000000"/>
          <w:sz w:val="19"/>
          <w:szCs w:val="19"/>
        </w:rPr>
        <w:t xml:space="preserve">. É dever do fornecedor manter atualizada a respectiva documentação de habilitação ou encaminhar, quando solicitado pela Administração, a respectiva documentação atualizada. </w:t>
      </w:r>
    </w:p>
    <w:p w14:paraId="3DE0EBCA" w14:textId="77777777" w:rsidR="00A12B75" w:rsidRPr="00A72488" w:rsidRDefault="00194B44">
      <w:pPr>
        <w:pBdr>
          <w:top w:val="nil"/>
          <w:left w:val="nil"/>
          <w:bottom w:val="nil"/>
          <w:right w:val="nil"/>
          <w:between w:val="nil"/>
        </w:pBdr>
        <w:jc w:val="both"/>
        <w:rPr>
          <w:rFonts w:eastAsia="Calibri"/>
          <w:color w:val="000000"/>
          <w:sz w:val="19"/>
          <w:szCs w:val="19"/>
        </w:rPr>
      </w:pPr>
      <w:r w:rsidRPr="00A72488">
        <w:rPr>
          <w:rFonts w:eastAsia="Calibri"/>
          <w:b/>
          <w:color w:val="000000"/>
          <w:sz w:val="19"/>
          <w:szCs w:val="19"/>
        </w:rPr>
        <w:t>8.9</w:t>
      </w:r>
      <w:r w:rsidRPr="00A72488">
        <w:rPr>
          <w:rFonts w:eastAsia="Calibri"/>
          <w:color w:val="000000"/>
          <w:sz w:val="19"/>
          <w:szCs w:val="19"/>
        </w:rPr>
        <w:t xml:space="preserve">. Não serão aceitos documentos de habilitação com indicação de CNPJ/CPF diferentes, salvo aqueles legalmente permitidos. </w:t>
      </w:r>
    </w:p>
    <w:p w14:paraId="78C277ED" w14:textId="77777777" w:rsidR="00A12B75" w:rsidRPr="00A72488" w:rsidRDefault="00194B44">
      <w:pPr>
        <w:pBdr>
          <w:top w:val="nil"/>
          <w:left w:val="nil"/>
          <w:bottom w:val="nil"/>
          <w:right w:val="nil"/>
          <w:between w:val="nil"/>
        </w:pBdr>
        <w:jc w:val="both"/>
        <w:rPr>
          <w:rFonts w:eastAsia="Calibri"/>
          <w:color w:val="000000"/>
          <w:sz w:val="19"/>
          <w:szCs w:val="19"/>
        </w:rPr>
      </w:pPr>
      <w:r w:rsidRPr="00A72488">
        <w:rPr>
          <w:rFonts w:eastAsia="Calibri"/>
          <w:b/>
          <w:color w:val="000000"/>
          <w:sz w:val="19"/>
          <w:szCs w:val="19"/>
        </w:rPr>
        <w:t>8.10</w:t>
      </w:r>
      <w:r w:rsidRPr="00A72488">
        <w:rPr>
          <w:rFonts w:eastAsia="Calibri"/>
          <w:color w:val="000000"/>
          <w:sz w:val="19"/>
          <w:szCs w:val="19"/>
        </w:rPr>
        <w:t xml:space="preserve">.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577FAD3E" w14:textId="77777777" w:rsidR="00A12B75" w:rsidRPr="00A72488" w:rsidRDefault="00194B44">
      <w:pPr>
        <w:keepNext/>
        <w:keepLines/>
        <w:jc w:val="both"/>
        <w:rPr>
          <w:rFonts w:eastAsia="Calibri"/>
          <w:b/>
          <w:sz w:val="19"/>
          <w:szCs w:val="19"/>
        </w:rPr>
      </w:pPr>
      <w:r w:rsidRPr="00A72488">
        <w:rPr>
          <w:rFonts w:eastAsia="Calibri"/>
          <w:b/>
          <w:sz w:val="19"/>
          <w:szCs w:val="19"/>
        </w:rPr>
        <w:t>8.11</w:t>
      </w:r>
      <w:r w:rsidRPr="00A72488">
        <w:rPr>
          <w:rFonts w:eastAsia="Calibri"/>
          <w:sz w:val="19"/>
          <w:szCs w:val="19"/>
        </w:rPr>
        <w:t>. Serão aceitos registros de CNPJ de fornecedor matriz e filial com diferenças de números de documentos pertinentes ao CND e ao CRF/FGTS, quando for comprovada a centralização do recolhimento dessas contribuições.</w:t>
      </w:r>
    </w:p>
    <w:p w14:paraId="58EAC118" w14:textId="77777777" w:rsidR="00593C7D" w:rsidRPr="00A72488" w:rsidRDefault="00593C7D">
      <w:pPr>
        <w:keepNext/>
        <w:keepLines/>
        <w:spacing w:line="276" w:lineRule="auto"/>
        <w:jc w:val="both"/>
        <w:rPr>
          <w:rFonts w:eastAsia="Calibri"/>
          <w:b/>
          <w:sz w:val="19"/>
          <w:szCs w:val="19"/>
        </w:rPr>
      </w:pPr>
    </w:p>
    <w:p w14:paraId="448CA96C" w14:textId="77777777" w:rsidR="00A12B75" w:rsidRPr="00A72488" w:rsidRDefault="00194B44">
      <w:pPr>
        <w:numPr>
          <w:ilvl w:val="0"/>
          <w:numId w:val="2"/>
        </w:numPr>
        <w:pBdr>
          <w:top w:val="nil"/>
          <w:left w:val="nil"/>
          <w:bottom w:val="nil"/>
          <w:right w:val="nil"/>
          <w:between w:val="nil"/>
        </w:pBdr>
        <w:spacing w:line="276" w:lineRule="auto"/>
        <w:jc w:val="both"/>
        <w:rPr>
          <w:rFonts w:eastAsia="Calibri"/>
          <w:sz w:val="19"/>
          <w:szCs w:val="19"/>
        </w:rPr>
      </w:pPr>
      <w:r w:rsidRPr="00A72488">
        <w:rPr>
          <w:rFonts w:eastAsia="Calibri"/>
          <w:b/>
          <w:color w:val="000000"/>
          <w:sz w:val="19"/>
          <w:szCs w:val="19"/>
        </w:rPr>
        <w:t xml:space="preserve">ESTIMATIVAS DO VALOR DA CONTRATAÇÃO, ACOMPANHADAS DOS PREÇOS UNITÁRIOS REFERENCIAIS </w:t>
      </w:r>
      <w:r w:rsidRPr="00A72488">
        <w:rPr>
          <w:rFonts w:eastAsia="Calibri"/>
          <w:color w:val="000000"/>
          <w:sz w:val="19"/>
          <w:szCs w:val="19"/>
        </w:rPr>
        <w:t>(art. 6º, inciso XXIII, alínea ‘i’, da Lei n. 14.133/2021)</w:t>
      </w:r>
      <w:r w:rsidRPr="00A72488">
        <w:rPr>
          <w:rFonts w:eastAsia="Calibri"/>
          <w:b/>
          <w:color w:val="000000"/>
          <w:sz w:val="19"/>
          <w:szCs w:val="19"/>
        </w:rPr>
        <w:t>.</w:t>
      </w:r>
    </w:p>
    <w:p w14:paraId="634C7304" w14:textId="16DA671D" w:rsidR="00A12B75" w:rsidRPr="00A72488" w:rsidRDefault="00194B44">
      <w:pPr>
        <w:spacing w:before="240" w:after="240"/>
        <w:jc w:val="both"/>
        <w:rPr>
          <w:sz w:val="19"/>
          <w:szCs w:val="19"/>
        </w:rPr>
      </w:pPr>
      <w:bookmarkStart w:id="1" w:name="_3znysh7" w:colFirst="0" w:colLast="0"/>
      <w:bookmarkEnd w:id="1"/>
      <w:r w:rsidRPr="00A72488">
        <w:rPr>
          <w:rFonts w:eastAsia="Calibri"/>
          <w:b/>
          <w:sz w:val="19"/>
          <w:szCs w:val="19"/>
        </w:rPr>
        <w:t>9.1.</w:t>
      </w:r>
      <w:r w:rsidRPr="00A72488">
        <w:rPr>
          <w:rFonts w:eastAsia="Calibri"/>
          <w:sz w:val="19"/>
          <w:szCs w:val="19"/>
        </w:rPr>
        <w:t xml:space="preserve"> O custo </w:t>
      </w:r>
      <w:r w:rsidRPr="00A72488">
        <w:rPr>
          <w:rFonts w:eastAsia="Calibri"/>
          <w:b/>
          <w:sz w:val="19"/>
          <w:szCs w:val="19"/>
          <w:u w:val="single"/>
        </w:rPr>
        <w:t>estimado</w:t>
      </w:r>
      <w:r w:rsidRPr="00A72488">
        <w:rPr>
          <w:rFonts w:eastAsia="Calibri"/>
          <w:sz w:val="19"/>
          <w:szCs w:val="19"/>
        </w:rPr>
        <w:t xml:space="preserve"> total da aquisição é de R$ 257.054,40 </w:t>
      </w:r>
      <w:r w:rsidRPr="00A72488">
        <w:rPr>
          <w:b/>
          <w:sz w:val="19"/>
          <w:szCs w:val="19"/>
        </w:rPr>
        <w:t xml:space="preserve">(DUZENTOS E CINQUENTA E SETE MIL, CINQUENTA E QUATRO REAIS E QUARENTA CENTAVOS) </w:t>
      </w:r>
      <w:r w:rsidRPr="00A72488">
        <w:rPr>
          <w:rFonts w:eastAsia="Calibri"/>
          <w:b/>
          <w:sz w:val="19"/>
          <w:szCs w:val="19"/>
        </w:rPr>
        <w:t>conforme custos médios orçados no aposto anexo, páginas 1 e 2 da CAMARA DE REGULAÇÃO DO MERCADO DE MEDICAMENTOS – CMED SECRETARIA EXECUTIVA, considerando o PMVG: teto de preço para compra dos medicamentos inseridos na lista de produtos sujeitos ao CAP (Resolução CTE-CMED Nº6, 27 de maio de 2021), ou ainda qualquer medicamento adquirido por força de decisão judicial, caso deste item em questão.</w:t>
      </w:r>
      <w:r w:rsidRPr="00A72488">
        <w:rPr>
          <w:rFonts w:eastAsia="Calibri"/>
          <w:sz w:val="19"/>
          <w:szCs w:val="19"/>
        </w:rPr>
        <w:t xml:space="preserve">  O mínimo solicitado de uma cartela com 21 comprimidos, atendera o paciente por 28 DIAS, CONFORME </w:t>
      </w:r>
      <w:r w:rsidR="00494B53" w:rsidRPr="00A72488">
        <w:rPr>
          <w:rFonts w:eastAsia="Calibri"/>
          <w:sz w:val="19"/>
          <w:szCs w:val="19"/>
        </w:rPr>
        <w:t>PRESCRIÇÃO:</w:t>
      </w:r>
      <w:r w:rsidRPr="00A72488">
        <w:rPr>
          <w:color w:val="1F1F1F"/>
          <w:sz w:val="19"/>
          <w:szCs w:val="19"/>
          <w:highlight w:val="white"/>
        </w:rPr>
        <w:t xml:space="preserve"> A entrega deverá ser </w:t>
      </w:r>
      <w:r w:rsidRPr="00A72488">
        <w:rPr>
          <w:b/>
          <w:color w:val="1F1F1F"/>
          <w:sz w:val="19"/>
          <w:szCs w:val="19"/>
          <w:highlight w:val="white"/>
        </w:rPr>
        <w:t>01 cartela imediata,</w:t>
      </w:r>
      <w:r w:rsidRPr="00A72488">
        <w:rPr>
          <w:color w:val="1F1F1F"/>
          <w:sz w:val="19"/>
          <w:szCs w:val="19"/>
          <w:highlight w:val="white"/>
        </w:rPr>
        <w:t xml:space="preserve"> depois </w:t>
      </w:r>
      <w:r w:rsidR="00494B53" w:rsidRPr="00A72488">
        <w:rPr>
          <w:color w:val="1F1F1F"/>
          <w:sz w:val="19"/>
          <w:szCs w:val="19"/>
          <w:highlight w:val="white"/>
        </w:rPr>
        <w:t>uma a</w:t>
      </w:r>
      <w:r w:rsidRPr="00A72488">
        <w:rPr>
          <w:color w:val="1F1F1F"/>
          <w:sz w:val="19"/>
          <w:szCs w:val="19"/>
          <w:highlight w:val="white"/>
        </w:rPr>
        <w:t xml:space="preserve"> cada 15 (quinze) </w:t>
      </w:r>
      <w:r w:rsidR="00494B53" w:rsidRPr="00A72488">
        <w:rPr>
          <w:color w:val="1F1F1F"/>
          <w:sz w:val="19"/>
          <w:szCs w:val="19"/>
          <w:highlight w:val="white"/>
        </w:rPr>
        <w:t>dias.</w:t>
      </w:r>
      <w:r w:rsidRPr="00A72488">
        <w:rPr>
          <w:color w:val="1F1F1F"/>
          <w:sz w:val="19"/>
          <w:szCs w:val="19"/>
          <w:highlight w:val="white"/>
        </w:rPr>
        <w:t xml:space="preserve"> </w:t>
      </w:r>
      <w:r w:rsidRPr="00A72488">
        <w:rPr>
          <w:sz w:val="19"/>
          <w:szCs w:val="19"/>
        </w:rPr>
        <w:t xml:space="preserve">A entrega deverá ser realizada em até 7 (sete) dias após o pedido com produto com no mínimo 80% de sua validade. Considerando que o requerente </w:t>
      </w:r>
      <w:r w:rsidR="00494B53" w:rsidRPr="00A72488">
        <w:rPr>
          <w:sz w:val="19"/>
          <w:szCs w:val="19"/>
        </w:rPr>
        <w:t>irá</w:t>
      </w:r>
      <w:r w:rsidRPr="00A72488">
        <w:rPr>
          <w:sz w:val="19"/>
          <w:szCs w:val="19"/>
        </w:rPr>
        <w:t xml:space="preserve"> </w:t>
      </w:r>
      <w:r w:rsidR="00494B53" w:rsidRPr="00A72488">
        <w:rPr>
          <w:sz w:val="19"/>
          <w:szCs w:val="19"/>
        </w:rPr>
        <w:t>utilizar:</w:t>
      </w:r>
    </w:p>
    <w:p w14:paraId="06E5580B" w14:textId="77777777" w:rsidR="00A12B75" w:rsidRPr="00A72488" w:rsidRDefault="00194B44">
      <w:pPr>
        <w:spacing w:before="240" w:after="240"/>
        <w:jc w:val="both"/>
        <w:rPr>
          <w:color w:val="1F1F1F"/>
          <w:sz w:val="19"/>
          <w:szCs w:val="19"/>
          <w:highlight w:val="white"/>
        </w:rPr>
      </w:pPr>
      <w:r w:rsidRPr="00A72488">
        <w:rPr>
          <w:b/>
          <w:color w:val="1F1F1F"/>
          <w:sz w:val="19"/>
          <w:szCs w:val="19"/>
          <w:highlight w:val="white"/>
        </w:rPr>
        <w:t xml:space="preserve">Lenalidomida 25mg </w:t>
      </w:r>
      <w:r w:rsidRPr="00A72488">
        <w:rPr>
          <w:color w:val="1F1F1F"/>
          <w:sz w:val="19"/>
          <w:szCs w:val="19"/>
          <w:highlight w:val="white"/>
        </w:rPr>
        <w:t xml:space="preserve">01 CARTELA (C/21 CP) a cada 28 dias, </w:t>
      </w:r>
      <w:r w:rsidRPr="00A72488">
        <w:rPr>
          <w:rFonts w:eastAsia="Calibri"/>
          <w:sz w:val="19"/>
          <w:szCs w:val="19"/>
        </w:rPr>
        <w:t>quantidades solicitadas para 12 (doze) meses.</w:t>
      </w:r>
    </w:p>
    <w:p w14:paraId="276F4D94" w14:textId="77777777" w:rsidR="00A12B75" w:rsidRPr="00A72488" w:rsidRDefault="00194B44">
      <w:pPr>
        <w:numPr>
          <w:ilvl w:val="0"/>
          <w:numId w:val="2"/>
        </w:numPr>
        <w:pBdr>
          <w:top w:val="nil"/>
          <w:left w:val="nil"/>
          <w:bottom w:val="nil"/>
          <w:right w:val="nil"/>
          <w:between w:val="nil"/>
        </w:pBdr>
        <w:spacing w:line="276" w:lineRule="auto"/>
        <w:rPr>
          <w:rFonts w:eastAsia="Calibri"/>
          <w:sz w:val="19"/>
          <w:szCs w:val="19"/>
        </w:rPr>
      </w:pPr>
      <w:r w:rsidRPr="00A72488">
        <w:rPr>
          <w:rFonts w:eastAsia="Calibri"/>
          <w:b/>
          <w:color w:val="000000"/>
          <w:sz w:val="19"/>
          <w:szCs w:val="19"/>
        </w:rPr>
        <w:t>ADEQUAÇÃO ORÇAMENTIÁRIA (art. 6º, XXIII, alínea ‘j’ da Lei nº 14.133/21).</w:t>
      </w:r>
    </w:p>
    <w:p w14:paraId="73FFE75A" w14:textId="77777777" w:rsidR="00A12B75" w:rsidRPr="00A72488" w:rsidRDefault="00194B44">
      <w:pPr>
        <w:spacing w:line="276" w:lineRule="auto"/>
        <w:jc w:val="both"/>
        <w:rPr>
          <w:rFonts w:eastAsia="Calibri"/>
          <w:sz w:val="19"/>
          <w:szCs w:val="19"/>
        </w:rPr>
      </w:pPr>
      <w:r w:rsidRPr="00A72488">
        <w:rPr>
          <w:rFonts w:eastAsia="Calibri"/>
          <w:b/>
          <w:sz w:val="19"/>
          <w:szCs w:val="19"/>
        </w:rPr>
        <w:t>10.1.</w:t>
      </w:r>
      <w:r w:rsidRPr="00A72488">
        <w:rPr>
          <w:rFonts w:eastAsia="Calibri"/>
          <w:sz w:val="19"/>
          <w:szCs w:val="19"/>
        </w:rPr>
        <w:t xml:space="preserve"> As despesas decorrentes da presente contratação correrão à conta de recursos específicos consignados no Orçamento do Município de Guaíra</w:t>
      </w:r>
    </w:p>
    <w:p w14:paraId="6F1AE068" w14:textId="77777777" w:rsidR="00494B53" w:rsidRPr="00A72488" w:rsidRDefault="00494B53">
      <w:pPr>
        <w:spacing w:line="276" w:lineRule="auto"/>
        <w:jc w:val="both"/>
        <w:rPr>
          <w:rFonts w:eastAsia="Calibri"/>
          <w:sz w:val="19"/>
          <w:szCs w:val="19"/>
        </w:rPr>
      </w:pPr>
    </w:p>
    <w:p w14:paraId="02B18711" w14:textId="72A86E2C" w:rsidR="00494B53" w:rsidRPr="00A72488" w:rsidRDefault="00593523" w:rsidP="00494B53">
      <w:pPr>
        <w:pStyle w:val="PargrafodaLista"/>
        <w:spacing w:line="26" w:lineRule="atLeast"/>
        <w:ind w:left="0"/>
        <w:jc w:val="both"/>
        <w:rPr>
          <w:iCs/>
          <w:sz w:val="19"/>
          <w:szCs w:val="19"/>
        </w:rPr>
      </w:pPr>
      <w:r w:rsidRPr="00A72488">
        <w:rPr>
          <w:sz w:val="19"/>
          <w:szCs w:val="19"/>
        </w:rPr>
        <w:t xml:space="preserve">10.303.0021.2076.0000 </w:t>
      </w:r>
      <w:r w:rsidR="00494B53" w:rsidRPr="00A72488">
        <w:rPr>
          <w:sz w:val="19"/>
          <w:szCs w:val="19"/>
        </w:rPr>
        <w:t xml:space="preserve">Manutenção do Departamento de Assistência </w:t>
      </w:r>
      <w:r w:rsidRPr="00A72488">
        <w:rPr>
          <w:sz w:val="19"/>
          <w:szCs w:val="19"/>
        </w:rPr>
        <w:t xml:space="preserve">Farmacêutica </w:t>
      </w:r>
      <w:r w:rsidRPr="00A72488">
        <w:rPr>
          <w:iCs/>
          <w:sz w:val="19"/>
          <w:szCs w:val="19"/>
        </w:rPr>
        <w:t>–</w:t>
      </w:r>
      <w:r w:rsidR="00494B53" w:rsidRPr="00A72488">
        <w:rPr>
          <w:iCs/>
          <w:sz w:val="19"/>
          <w:szCs w:val="19"/>
        </w:rPr>
        <w:t xml:space="preserve"> Fonte de Recurso: Tesouro</w:t>
      </w:r>
    </w:p>
    <w:p w14:paraId="3A3B107F" w14:textId="77777777" w:rsidR="00A12B75" w:rsidRPr="00A72488" w:rsidRDefault="00A12B75">
      <w:pPr>
        <w:spacing w:line="276" w:lineRule="auto"/>
        <w:ind w:left="716"/>
        <w:jc w:val="both"/>
        <w:rPr>
          <w:rFonts w:eastAsia="Calibri"/>
          <w:color w:val="FF0000"/>
          <w:sz w:val="19"/>
          <w:szCs w:val="19"/>
        </w:rPr>
      </w:pPr>
    </w:p>
    <w:p w14:paraId="06F4A22B" w14:textId="77777777" w:rsidR="00A12B75" w:rsidRPr="00A72488" w:rsidRDefault="00194B44">
      <w:pPr>
        <w:spacing w:line="276" w:lineRule="auto"/>
        <w:jc w:val="both"/>
        <w:rPr>
          <w:rFonts w:eastAsia="Calibri"/>
          <w:sz w:val="19"/>
          <w:szCs w:val="19"/>
        </w:rPr>
      </w:pPr>
      <w:r w:rsidRPr="00A72488">
        <w:rPr>
          <w:rFonts w:eastAsia="Calibri"/>
          <w:b/>
          <w:sz w:val="19"/>
          <w:szCs w:val="19"/>
        </w:rPr>
        <w:t>10.2.</w:t>
      </w:r>
      <w:r w:rsidRPr="00A72488">
        <w:rPr>
          <w:rFonts w:eastAsia="Calibri"/>
          <w:sz w:val="19"/>
          <w:szCs w:val="19"/>
        </w:rPr>
        <w:t xml:space="preserve"> A dotação relativa aos exercícios financeiros subsequentes será indicada após aprovação da Lei Orçamentária respectiva e liberação dos créditos correspondentes, mediante apostilamento.</w:t>
      </w:r>
    </w:p>
    <w:p w14:paraId="71FE10C7" w14:textId="77777777" w:rsidR="00A12B75" w:rsidRPr="00A72488" w:rsidRDefault="00A12B75">
      <w:pPr>
        <w:spacing w:line="276" w:lineRule="auto"/>
        <w:rPr>
          <w:rFonts w:eastAsia="Calibri"/>
          <w:sz w:val="19"/>
          <w:szCs w:val="19"/>
        </w:rPr>
      </w:pPr>
      <w:bookmarkStart w:id="2" w:name="_2et92p0" w:colFirst="0" w:colLast="0"/>
      <w:bookmarkEnd w:id="2"/>
    </w:p>
    <w:p w14:paraId="3AD6953C" w14:textId="02E38E74" w:rsidR="00A12B75" w:rsidRPr="00A72488" w:rsidRDefault="00194B44">
      <w:pPr>
        <w:spacing w:line="276" w:lineRule="auto"/>
        <w:ind w:left="360"/>
        <w:rPr>
          <w:rFonts w:eastAsia="Calibri"/>
          <w:sz w:val="19"/>
          <w:szCs w:val="19"/>
        </w:rPr>
      </w:pPr>
      <w:r w:rsidRPr="00A72488">
        <w:rPr>
          <w:rFonts w:eastAsia="Calibri"/>
          <w:sz w:val="19"/>
          <w:szCs w:val="19"/>
        </w:rPr>
        <w:t>Guaíra/ SP, 1</w:t>
      </w:r>
      <w:r w:rsidR="00494B53" w:rsidRPr="00A72488">
        <w:rPr>
          <w:rFonts w:eastAsia="Calibri"/>
          <w:sz w:val="19"/>
          <w:szCs w:val="19"/>
        </w:rPr>
        <w:t>8</w:t>
      </w:r>
      <w:r w:rsidRPr="00A72488">
        <w:rPr>
          <w:rFonts w:eastAsia="Calibri"/>
          <w:sz w:val="19"/>
          <w:szCs w:val="19"/>
        </w:rPr>
        <w:t xml:space="preserve"> de junho de 2024.</w:t>
      </w:r>
    </w:p>
    <w:p w14:paraId="5527EAD9" w14:textId="77777777" w:rsidR="00A12B75" w:rsidRPr="00A72488" w:rsidRDefault="00A12B75">
      <w:pPr>
        <w:spacing w:line="276" w:lineRule="auto"/>
        <w:jc w:val="center"/>
        <w:rPr>
          <w:rFonts w:eastAsia="Calibri"/>
          <w:sz w:val="19"/>
          <w:szCs w:val="19"/>
        </w:rPr>
      </w:pPr>
    </w:p>
    <w:p w14:paraId="77696EAE" w14:textId="77777777" w:rsidR="00A12B75" w:rsidRPr="00A72488" w:rsidRDefault="00194B44">
      <w:pPr>
        <w:spacing w:line="276" w:lineRule="auto"/>
        <w:jc w:val="center"/>
        <w:rPr>
          <w:rFonts w:eastAsia="Calibri"/>
          <w:sz w:val="19"/>
          <w:szCs w:val="19"/>
        </w:rPr>
      </w:pPr>
      <w:r w:rsidRPr="00A72488">
        <w:rPr>
          <w:rFonts w:eastAsia="Calibri"/>
          <w:sz w:val="19"/>
          <w:szCs w:val="19"/>
        </w:rPr>
        <w:t>Atenciosamente,</w:t>
      </w:r>
    </w:p>
    <w:p w14:paraId="66B69015" w14:textId="77777777" w:rsidR="00494B53" w:rsidRPr="00A72488" w:rsidRDefault="00494B53">
      <w:pPr>
        <w:spacing w:line="276" w:lineRule="auto"/>
        <w:jc w:val="center"/>
        <w:rPr>
          <w:rFonts w:eastAsia="Calibri"/>
          <w:sz w:val="19"/>
          <w:szCs w:val="19"/>
        </w:rPr>
      </w:pPr>
    </w:p>
    <w:p w14:paraId="33463D04" w14:textId="77777777" w:rsidR="00494B53" w:rsidRPr="00A72488" w:rsidRDefault="00494B53">
      <w:pPr>
        <w:spacing w:line="276" w:lineRule="auto"/>
        <w:jc w:val="center"/>
        <w:rPr>
          <w:rFonts w:eastAsia="Calibri"/>
          <w:sz w:val="19"/>
          <w:szCs w:val="19"/>
        </w:rPr>
      </w:pPr>
    </w:p>
    <w:p w14:paraId="612B583A" w14:textId="77777777" w:rsidR="00593523" w:rsidRPr="00A72488" w:rsidRDefault="00593523">
      <w:pPr>
        <w:spacing w:line="276" w:lineRule="auto"/>
        <w:jc w:val="center"/>
        <w:rPr>
          <w:rFonts w:eastAsia="Calibri"/>
          <w:sz w:val="19"/>
          <w:szCs w:val="19"/>
        </w:rPr>
      </w:pPr>
    </w:p>
    <w:p w14:paraId="1B086D95" w14:textId="77777777" w:rsidR="00593523" w:rsidRPr="00A72488" w:rsidRDefault="00593523">
      <w:pPr>
        <w:spacing w:line="276" w:lineRule="auto"/>
        <w:jc w:val="center"/>
        <w:rPr>
          <w:rFonts w:eastAsia="Calibri"/>
          <w:sz w:val="19"/>
          <w:szCs w:val="19"/>
        </w:rPr>
      </w:pPr>
    </w:p>
    <w:p w14:paraId="6FDB8205" w14:textId="77777777" w:rsidR="00593523" w:rsidRPr="00A72488" w:rsidRDefault="00593523">
      <w:pPr>
        <w:spacing w:line="276" w:lineRule="auto"/>
        <w:jc w:val="center"/>
        <w:rPr>
          <w:rFonts w:eastAsia="Calibri"/>
          <w:sz w:val="19"/>
          <w:szCs w:val="19"/>
        </w:rPr>
      </w:pPr>
    </w:p>
    <w:p w14:paraId="583E9664" w14:textId="77777777" w:rsidR="00593523" w:rsidRPr="00A72488" w:rsidRDefault="00593523">
      <w:pPr>
        <w:spacing w:line="276" w:lineRule="auto"/>
        <w:jc w:val="center"/>
        <w:rPr>
          <w:rFonts w:eastAsia="Calibri"/>
          <w:sz w:val="19"/>
          <w:szCs w:val="19"/>
        </w:rPr>
      </w:pPr>
    </w:p>
    <w:p w14:paraId="7D6B6C13" w14:textId="77777777" w:rsidR="00593523" w:rsidRPr="00A72488" w:rsidRDefault="00593523">
      <w:pPr>
        <w:spacing w:line="276" w:lineRule="auto"/>
        <w:jc w:val="center"/>
        <w:rPr>
          <w:rFonts w:eastAsia="Calibri"/>
          <w:sz w:val="19"/>
          <w:szCs w:val="19"/>
        </w:rPr>
      </w:pPr>
    </w:p>
    <w:p w14:paraId="25E8C0E3" w14:textId="77777777" w:rsidR="00593523" w:rsidRPr="00A72488" w:rsidRDefault="00593523">
      <w:pPr>
        <w:spacing w:line="276" w:lineRule="auto"/>
        <w:jc w:val="center"/>
        <w:rPr>
          <w:rFonts w:eastAsia="Calibri"/>
          <w:sz w:val="19"/>
          <w:szCs w:val="19"/>
        </w:rPr>
      </w:pPr>
    </w:p>
    <w:p w14:paraId="0EF97263" w14:textId="77777777" w:rsidR="00494B53" w:rsidRPr="00A72488" w:rsidRDefault="00494B53">
      <w:pPr>
        <w:spacing w:line="276" w:lineRule="auto"/>
        <w:jc w:val="center"/>
        <w:rPr>
          <w:rFonts w:eastAsia="Calibri"/>
          <w:sz w:val="19"/>
          <w:szCs w:val="19"/>
        </w:rPr>
      </w:pPr>
    </w:p>
    <w:p w14:paraId="22C7FFF9" w14:textId="77777777" w:rsidR="00A12B75" w:rsidRPr="00A72488" w:rsidRDefault="00A12B75">
      <w:pPr>
        <w:spacing w:line="276" w:lineRule="auto"/>
        <w:jc w:val="both"/>
        <w:rPr>
          <w:rFonts w:eastAsia="Calibri"/>
          <w:sz w:val="19"/>
          <w:szCs w:val="19"/>
        </w:rPr>
      </w:pPr>
    </w:p>
    <w:tbl>
      <w:tblPr>
        <w:tblStyle w:val="a3"/>
        <w:tblW w:w="934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2"/>
      </w:tblGrid>
      <w:tr w:rsidR="00A12B75" w:rsidRPr="00A72488" w14:paraId="729E1F54" w14:textId="77777777">
        <w:tc>
          <w:tcPr>
            <w:tcW w:w="4672" w:type="dxa"/>
          </w:tcPr>
          <w:p w14:paraId="6DB3C98C" w14:textId="77777777" w:rsidR="00A12B75" w:rsidRPr="00A72488" w:rsidRDefault="00A12B75">
            <w:pPr>
              <w:pBdr>
                <w:bottom w:val="single" w:sz="12" w:space="1" w:color="000000"/>
              </w:pBdr>
              <w:spacing w:line="276" w:lineRule="auto"/>
              <w:jc w:val="both"/>
              <w:rPr>
                <w:sz w:val="19"/>
                <w:szCs w:val="19"/>
              </w:rPr>
            </w:pPr>
          </w:p>
          <w:p w14:paraId="2547F4C0" w14:textId="77777777" w:rsidR="00A12B75" w:rsidRPr="00A72488" w:rsidRDefault="00194B44">
            <w:pPr>
              <w:spacing w:line="276" w:lineRule="auto"/>
              <w:jc w:val="center"/>
              <w:rPr>
                <w:sz w:val="19"/>
                <w:szCs w:val="19"/>
              </w:rPr>
            </w:pPr>
            <w:r w:rsidRPr="00A72488">
              <w:rPr>
                <w:sz w:val="19"/>
                <w:szCs w:val="19"/>
              </w:rPr>
              <w:t>Suzel Cristina Pereira Gomes</w:t>
            </w:r>
          </w:p>
          <w:p w14:paraId="54852B03" w14:textId="77777777" w:rsidR="00A12B75" w:rsidRPr="00A72488" w:rsidRDefault="00194B44">
            <w:pPr>
              <w:spacing w:line="276" w:lineRule="auto"/>
              <w:jc w:val="center"/>
              <w:rPr>
                <w:sz w:val="19"/>
                <w:szCs w:val="19"/>
              </w:rPr>
            </w:pPr>
            <w:r w:rsidRPr="00A72488">
              <w:rPr>
                <w:sz w:val="19"/>
                <w:szCs w:val="19"/>
              </w:rPr>
              <w:t>Gestora - Matricula: 2927-1</w:t>
            </w:r>
          </w:p>
          <w:p w14:paraId="13CFF3F3" w14:textId="77777777" w:rsidR="00A12B75" w:rsidRPr="00A72488" w:rsidRDefault="00A12B75">
            <w:pPr>
              <w:spacing w:line="276" w:lineRule="auto"/>
              <w:jc w:val="both"/>
              <w:rPr>
                <w:sz w:val="19"/>
                <w:szCs w:val="19"/>
              </w:rPr>
            </w:pPr>
          </w:p>
        </w:tc>
        <w:tc>
          <w:tcPr>
            <w:tcW w:w="4672" w:type="dxa"/>
          </w:tcPr>
          <w:p w14:paraId="2BCE6D4C" w14:textId="77777777" w:rsidR="00A12B75" w:rsidRPr="00A72488" w:rsidRDefault="00A12B75">
            <w:pPr>
              <w:pBdr>
                <w:bottom w:val="single" w:sz="12" w:space="1" w:color="000000"/>
              </w:pBdr>
              <w:spacing w:line="276" w:lineRule="auto"/>
              <w:jc w:val="both"/>
              <w:rPr>
                <w:sz w:val="19"/>
                <w:szCs w:val="19"/>
              </w:rPr>
            </w:pPr>
          </w:p>
          <w:p w14:paraId="2943C30B" w14:textId="77777777" w:rsidR="00A12B75" w:rsidRPr="00A72488" w:rsidRDefault="00194B44">
            <w:pPr>
              <w:spacing w:line="276" w:lineRule="auto"/>
              <w:jc w:val="center"/>
              <w:rPr>
                <w:sz w:val="19"/>
                <w:szCs w:val="19"/>
              </w:rPr>
            </w:pPr>
            <w:r w:rsidRPr="00A72488">
              <w:rPr>
                <w:sz w:val="19"/>
                <w:szCs w:val="19"/>
              </w:rPr>
              <w:t>Viviane Cristina Vilela Luchese</w:t>
            </w:r>
          </w:p>
          <w:p w14:paraId="279E4CF2" w14:textId="77777777" w:rsidR="00A12B75" w:rsidRPr="00A72488" w:rsidRDefault="00194B44">
            <w:pPr>
              <w:spacing w:line="276" w:lineRule="auto"/>
              <w:jc w:val="center"/>
              <w:rPr>
                <w:color w:val="000000"/>
                <w:sz w:val="19"/>
                <w:szCs w:val="19"/>
              </w:rPr>
            </w:pPr>
            <w:r w:rsidRPr="00A72488">
              <w:rPr>
                <w:sz w:val="19"/>
                <w:szCs w:val="19"/>
              </w:rPr>
              <w:t>Fiscal – Matricula: 39010-1</w:t>
            </w:r>
          </w:p>
          <w:p w14:paraId="7EFAB27B" w14:textId="77777777" w:rsidR="00A12B75" w:rsidRPr="00A72488" w:rsidRDefault="00A12B75">
            <w:pPr>
              <w:spacing w:line="276" w:lineRule="auto"/>
              <w:jc w:val="both"/>
              <w:rPr>
                <w:sz w:val="19"/>
                <w:szCs w:val="19"/>
              </w:rPr>
            </w:pPr>
          </w:p>
        </w:tc>
      </w:tr>
    </w:tbl>
    <w:p w14:paraId="3724C317" w14:textId="77777777" w:rsidR="00A12B75" w:rsidRDefault="00A12B75">
      <w:pPr>
        <w:rPr>
          <w:rFonts w:ascii="Calibri" w:eastAsia="Calibri" w:hAnsi="Calibri" w:cs="Calibri"/>
          <w:sz w:val="22"/>
          <w:szCs w:val="22"/>
        </w:rPr>
      </w:pPr>
    </w:p>
    <w:p w14:paraId="185D20A6" w14:textId="77777777" w:rsidR="00A12B75" w:rsidRDefault="00A12B75">
      <w:pPr>
        <w:rPr>
          <w:rFonts w:ascii="Calibri" w:eastAsia="Calibri" w:hAnsi="Calibri" w:cs="Calibri"/>
          <w:sz w:val="22"/>
          <w:szCs w:val="22"/>
        </w:rPr>
      </w:pPr>
    </w:p>
    <w:p w14:paraId="47BA4B3C" w14:textId="77777777" w:rsidR="00A12B75" w:rsidRDefault="00A12B75">
      <w:pPr>
        <w:rPr>
          <w:rFonts w:ascii="Calibri" w:eastAsia="Calibri" w:hAnsi="Calibri" w:cs="Calibri"/>
          <w:sz w:val="22"/>
          <w:szCs w:val="22"/>
        </w:rPr>
      </w:pPr>
    </w:p>
    <w:p w14:paraId="50E508D9" w14:textId="77777777" w:rsidR="00A12B75" w:rsidRDefault="00A12B75">
      <w:pPr>
        <w:rPr>
          <w:rFonts w:ascii="Calibri" w:eastAsia="Calibri" w:hAnsi="Calibri" w:cs="Calibri"/>
          <w:sz w:val="22"/>
          <w:szCs w:val="22"/>
        </w:rPr>
      </w:pPr>
    </w:p>
    <w:p w14:paraId="37649502" w14:textId="77777777" w:rsidR="00593523" w:rsidRDefault="00593523">
      <w:pPr>
        <w:rPr>
          <w:rFonts w:ascii="Calibri" w:eastAsia="Calibri" w:hAnsi="Calibri" w:cs="Calibri"/>
          <w:sz w:val="22"/>
          <w:szCs w:val="22"/>
        </w:rPr>
      </w:pPr>
    </w:p>
    <w:p w14:paraId="4C5F44AB" w14:textId="77777777" w:rsidR="00593523" w:rsidRDefault="00593523">
      <w:pPr>
        <w:rPr>
          <w:rFonts w:ascii="Calibri" w:eastAsia="Calibri" w:hAnsi="Calibri" w:cs="Calibri"/>
          <w:sz w:val="22"/>
          <w:szCs w:val="22"/>
        </w:rPr>
      </w:pPr>
    </w:p>
    <w:p w14:paraId="366FA48C" w14:textId="77777777" w:rsidR="00593523" w:rsidRDefault="00593523">
      <w:pPr>
        <w:rPr>
          <w:rFonts w:ascii="Calibri" w:eastAsia="Calibri" w:hAnsi="Calibri" w:cs="Calibri"/>
          <w:sz w:val="22"/>
          <w:szCs w:val="22"/>
        </w:rPr>
      </w:pPr>
    </w:p>
    <w:p w14:paraId="0229A6C1" w14:textId="77777777" w:rsidR="00593523" w:rsidRDefault="00593523">
      <w:pPr>
        <w:rPr>
          <w:rFonts w:ascii="Calibri" w:eastAsia="Calibri" w:hAnsi="Calibri" w:cs="Calibri"/>
          <w:sz w:val="22"/>
          <w:szCs w:val="22"/>
        </w:rPr>
      </w:pPr>
    </w:p>
    <w:p w14:paraId="7362886C" w14:textId="77777777" w:rsidR="00593523" w:rsidRDefault="00593523">
      <w:pPr>
        <w:rPr>
          <w:rFonts w:ascii="Calibri" w:eastAsia="Calibri" w:hAnsi="Calibri" w:cs="Calibri"/>
          <w:sz w:val="22"/>
          <w:szCs w:val="22"/>
        </w:rPr>
      </w:pPr>
    </w:p>
    <w:p w14:paraId="1884D4B7" w14:textId="77777777" w:rsidR="00593523" w:rsidRDefault="00593523">
      <w:pPr>
        <w:rPr>
          <w:rFonts w:ascii="Calibri" w:eastAsia="Calibri" w:hAnsi="Calibri" w:cs="Calibri"/>
          <w:sz w:val="22"/>
          <w:szCs w:val="22"/>
        </w:rPr>
      </w:pPr>
    </w:p>
    <w:p w14:paraId="6CC541CD" w14:textId="77777777" w:rsidR="00593523" w:rsidRDefault="00593523">
      <w:pPr>
        <w:rPr>
          <w:rFonts w:ascii="Calibri" w:eastAsia="Calibri" w:hAnsi="Calibri" w:cs="Calibri"/>
          <w:sz w:val="22"/>
          <w:szCs w:val="22"/>
        </w:rPr>
      </w:pPr>
    </w:p>
    <w:p w14:paraId="7975B639" w14:textId="77777777" w:rsidR="00593523" w:rsidRDefault="00593523">
      <w:pPr>
        <w:rPr>
          <w:rFonts w:ascii="Calibri" w:eastAsia="Calibri" w:hAnsi="Calibri" w:cs="Calibri"/>
          <w:sz w:val="22"/>
          <w:szCs w:val="22"/>
        </w:rPr>
      </w:pPr>
    </w:p>
    <w:p w14:paraId="2FFE8A5C" w14:textId="77777777" w:rsidR="00593523" w:rsidRDefault="00593523">
      <w:pPr>
        <w:rPr>
          <w:rFonts w:ascii="Calibri" w:eastAsia="Calibri" w:hAnsi="Calibri" w:cs="Calibri"/>
          <w:sz w:val="22"/>
          <w:szCs w:val="22"/>
        </w:rPr>
      </w:pPr>
    </w:p>
    <w:p w14:paraId="77B29885" w14:textId="77777777" w:rsidR="00593523" w:rsidRDefault="00593523">
      <w:pPr>
        <w:rPr>
          <w:rFonts w:ascii="Calibri" w:eastAsia="Calibri" w:hAnsi="Calibri" w:cs="Calibri"/>
          <w:sz w:val="22"/>
          <w:szCs w:val="22"/>
        </w:rPr>
      </w:pPr>
    </w:p>
    <w:p w14:paraId="14448BDE" w14:textId="77777777" w:rsidR="00593523" w:rsidRDefault="00593523">
      <w:pPr>
        <w:rPr>
          <w:rFonts w:ascii="Calibri" w:eastAsia="Calibri" w:hAnsi="Calibri" w:cs="Calibri"/>
          <w:sz w:val="22"/>
          <w:szCs w:val="22"/>
        </w:rPr>
      </w:pPr>
    </w:p>
    <w:p w14:paraId="05E2855D" w14:textId="77777777" w:rsidR="00593523" w:rsidRDefault="00593523">
      <w:pPr>
        <w:rPr>
          <w:rFonts w:ascii="Calibri" w:eastAsia="Calibri" w:hAnsi="Calibri" w:cs="Calibri"/>
          <w:sz w:val="22"/>
          <w:szCs w:val="22"/>
        </w:rPr>
      </w:pPr>
    </w:p>
    <w:p w14:paraId="7D12EABE" w14:textId="77777777" w:rsidR="00593523" w:rsidRDefault="00593523">
      <w:pPr>
        <w:rPr>
          <w:rFonts w:ascii="Calibri" w:eastAsia="Calibri" w:hAnsi="Calibri" w:cs="Calibri"/>
          <w:sz w:val="22"/>
          <w:szCs w:val="22"/>
        </w:rPr>
      </w:pPr>
    </w:p>
    <w:p w14:paraId="18F1C1F7" w14:textId="77777777" w:rsidR="00593523" w:rsidRDefault="00593523">
      <w:pPr>
        <w:rPr>
          <w:rFonts w:ascii="Calibri" w:eastAsia="Calibri" w:hAnsi="Calibri" w:cs="Calibri"/>
          <w:sz w:val="22"/>
          <w:szCs w:val="22"/>
        </w:rPr>
      </w:pPr>
      <w:bookmarkStart w:id="3" w:name="_GoBack"/>
      <w:bookmarkEnd w:id="3"/>
    </w:p>
    <w:p w14:paraId="01BF72C0" w14:textId="7FB8A485" w:rsidR="00A12B75" w:rsidRDefault="00194B44">
      <w:pPr>
        <w:rPr>
          <w:rFonts w:ascii="Calibri" w:eastAsia="Calibri" w:hAnsi="Calibri" w:cs="Calibri"/>
          <w:sz w:val="22"/>
          <w:szCs w:val="22"/>
        </w:rPr>
      </w:pPr>
      <w:r>
        <w:rPr>
          <w:color w:val="000000"/>
          <w:sz w:val="2"/>
          <w:szCs w:val="2"/>
          <w:highlight w:val="black"/>
        </w:rPr>
        <w:t xml:space="preserve"> </w:t>
      </w:r>
      <w:r w:rsidR="00593523" w:rsidRPr="00F718E5">
        <w:rPr>
          <w:rFonts w:asciiTheme="minorHAnsi" w:hAnsiTheme="minorHAnsi"/>
          <w:noProof/>
          <w:sz w:val="22"/>
          <w:szCs w:val="22"/>
        </w:rPr>
        <w:drawing>
          <wp:inline distT="0" distB="0" distL="0" distR="0" wp14:anchorId="698C6EE3" wp14:editId="12675760">
            <wp:extent cx="5939790" cy="3637280"/>
            <wp:effectExtent l="0" t="0" r="381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3637280"/>
                    </a:xfrm>
                    <a:prstGeom prst="rect">
                      <a:avLst/>
                    </a:prstGeom>
                    <a:noFill/>
                    <a:ln>
                      <a:noFill/>
                    </a:ln>
                  </pic:spPr>
                </pic:pic>
              </a:graphicData>
            </a:graphic>
          </wp:inline>
        </w:drawing>
      </w:r>
    </w:p>
    <w:p w14:paraId="28A1F104" w14:textId="77777777" w:rsidR="00A12B75" w:rsidRDefault="00A12B75">
      <w:pPr>
        <w:tabs>
          <w:tab w:val="left" w:pos="1485"/>
        </w:tabs>
      </w:pPr>
    </w:p>
    <w:p w14:paraId="67A7E1F2" w14:textId="77777777" w:rsidR="00A12B75" w:rsidRDefault="00A12B75">
      <w:pPr>
        <w:rPr>
          <w:rFonts w:ascii="Calibri" w:eastAsia="Calibri" w:hAnsi="Calibri" w:cs="Calibri"/>
          <w:sz w:val="22"/>
          <w:szCs w:val="22"/>
        </w:rPr>
      </w:pPr>
    </w:p>
    <w:p w14:paraId="2E93FA4D" w14:textId="77777777" w:rsidR="00A12B75" w:rsidRDefault="00A12B75">
      <w:pPr>
        <w:rPr>
          <w:rFonts w:ascii="Calibri" w:eastAsia="Calibri" w:hAnsi="Calibri" w:cs="Calibri"/>
          <w:sz w:val="22"/>
          <w:szCs w:val="22"/>
        </w:rPr>
      </w:pPr>
    </w:p>
    <w:p w14:paraId="7DF61956" w14:textId="77777777" w:rsidR="00A12B75" w:rsidRDefault="00A12B75"/>
    <w:p w14:paraId="6536EF60" w14:textId="77777777" w:rsidR="00A12B75" w:rsidRDefault="00194B44">
      <w:pPr>
        <w:tabs>
          <w:tab w:val="left" w:pos="1965"/>
        </w:tabs>
        <w:rPr>
          <w:rFonts w:ascii="Calibri" w:eastAsia="Calibri" w:hAnsi="Calibri" w:cs="Calibri"/>
          <w:sz w:val="22"/>
          <w:szCs w:val="22"/>
        </w:rPr>
      </w:pPr>
      <w:r>
        <w:rPr>
          <w:rFonts w:ascii="Calibri" w:eastAsia="Calibri" w:hAnsi="Calibri" w:cs="Calibri"/>
          <w:sz w:val="22"/>
          <w:szCs w:val="22"/>
        </w:rPr>
        <w:tab/>
      </w:r>
    </w:p>
    <w:p w14:paraId="078A2EE3" w14:textId="77777777" w:rsidR="00A12B75" w:rsidRDefault="00A12B75">
      <w:pPr>
        <w:rPr>
          <w:rFonts w:ascii="Calibri" w:eastAsia="Calibri" w:hAnsi="Calibri" w:cs="Calibri"/>
          <w:sz w:val="22"/>
          <w:szCs w:val="22"/>
        </w:rPr>
      </w:pPr>
    </w:p>
    <w:p w14:paraId="5B357B5A" w14:textId="77777777" w:rsidR="00A12B75" w:rsidRDefault="00A12B75">
      <w:pPr>
        <w:rPr>
          <w:rFonts w:ascii="Calibri" w:eastAsia="Calibri" w:hAnsi="Calibri" w:cs="Calibri"/>
          <w:sz w:val="22"/>
          <w:szCs w:val="22"/>
        </w:rPr>
      </w:pPr>
    </w:p>
    <w:p w14:paraId="2DCA1113" w14:textId="77777777" w:rsidR="00A12B75" w:rsidRDefault="00A12B75">
      <w:pPr>
        <w:rPr>
          <w:rFonts w:ascii="Calibri" w:eastAsia="Calibri" w:hAnsi="Calibri" w:cs="Calibri"/>
          <w:sz w:val="22"/>
          <w:szCs w:val="22"/>
        </w:rPr>
      </w:pPr>
    </w:p>
    <w:p w14:paraId="3BFDD687" w14:textId="77777777" w:rsidR="00A12B75" w:rsidRDefault="00A12B75">
      <w:pPr>
        <w:rPr>
          <w:rFonts w:ascii="Calibri" w:eastAsia="Calibri" w:hAnsi="Calibri" w:cs="Calibri"/>
          <w:sz w:val="22"/>
          <w:szCs w:val="22"/>
        </w:rPr>
      </w:pPr>
    </w:p>
    <w:p w14:paraId="141BBD9B" w14:textId="77777777" w:rsidR="00A12B75" w:rsidRDefault="00194B44">
      <w:pPr>
        <w:tabs>
          <w:tab w:val="left" w:pos="2295"/>
        </w:tabs>
        <w:rPr>
          <w:rFonts w:ascii="Calibri" w:eastAsia="Calibri" w:hAnsi="Calibri" w:cs="Calibri"/>
          <w:sz w:val="22"/>
          <w:szCs w:val="22"/>
        </w:rPr>
      </w:pPr>
      <w:r>
        <w:rPr>
          <w:rFonts w:ascii="Calibri" w:eastAsia="Calibri" w:hAnsi="Calibri" w:cs="Calibri"/>
          <w:sz w:val="22"/>
          <w:szCs w:val="22"/>
        </w:rPr>
        <w:tab/>
      </w:r>
    </w:p>
    <w:p w14:paraId="07459E81" w14:textId="77777777" w:rsidR="00A12B75" w:rsidRDefault="00A12B75"/>
    <w:p w14:paraId="14DE8160" w14:textId="77777777" w:rsidR="00A12B75" w:rsidRDefault="00A12B75"/>
    <w:sectPr w:rsidR="00A12B75">
      <w:headerReference w:type="default" r:id="rId9"/>
      <w:footerReference w:type="default" r:id="rId10"/>
      <w:pgSz w:w="11906" w:h="16838"/>
      <w:pgMar w:top="2127" w:right="1134" w:bottom="1418" w:left="1418" w:header="426" w:footer="5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571A8" w14:textId="77777777" w:rsidR="00194B44" w:rsidRDefault="00194B44">
      <w:r>
        <w:separator/>
      </w:r>
    </w:p>
  </w:endnote>
  <w:endnote w:type="continuationSeparator" w:id="0">
    <w:p w14:paraId="2B81C149" w14:textId="77777777" w:rsidR="00194B44" w:rsidRDefault="0019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379E1" w14:textId="77777777" w:rsidR="00A12B75" w:rsidRDefault="00194B44">
    <w:pPr>
      <w:pBdr>
        <w:top w:val="nil"/>
        <w:left w:val="nil"/>
        <w:bottom w:val="nil"/>
        <w:right w:val="nil"/>
        <w:between w:val="nil"/>
      </w:pBdr>
      <w:tabs>
        <w:tab w:val="center" w:pos="4252"/>
        <w:tab w:val="right" w:pos="8504"/>
      </w:tabs>
      <w:jc w:val="center"/>
      <w:rPr>
        <w:color w:val="000000"/>
        <w:sz w:val="16"/>
        <w:szCs w:val="16"/>
      </w:rPr>
    </w:pPr>
    <w:r>
      <w:rPr>
        <w:color w:val="000000"/>
        <w:sz w:val="16"/>
        <w:szCs w:val="16"/>
      </w:rPr>
      <w:t>==============================================================================================</w:t>
    </w:r>
  </w:p>
  <w:p w14:paraId="7EF797BB" w14:textId="38625A2E" w:rsidR="00A12B75" w:rsidRDefault="00194B44">
    <w:pPr>
      <w:pBdr>
        <w:top w:val="nil"/>
        <w:left w:val="nil"/>
        <w:bottom w:val="nil"/>
        <w:right w:val="nil"/>
        <w:between w:val="nil"/>
      </w:pBdr>
      <w:tabs>
        <w:tab w:val="center" w:pos="4252"/>
        <w:tab w:val="right" w:pos="8504"/>
      </w:tabs>
      <w:jc w:val="center"/>
      <w:rPr>
        <w:color w:val="000000"/>
        <w:sz w:val="16"/>
        <w:szCs w:val="16"/>
      </w:rPr>
    </w:pPr>
    <w:r>
      <w:rPr>
        <w:color w:val="000000"/>
        <w:sz w:val="16"/>
        <w:szCs w:val="16"/>
      </w:rPr>
      <w:t xml:space="preserve">Página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593C7D">
      <w:rPr>
        <w:b/>
        <w:noProof/>
        <w:color w:val="000000"/>
        <w:sz w:val="16"/>
        <w:szCs w:val="16"/>
      </w:rPr>
      <w:t>6</w:t>
    </w:r>
    <w:r>
      <w:rPr>
        <w:b/>
        <w:color w:val="000000"/>
        <w:sz w:val="16"/>
        <w:szCs w:val="16"/>
      </w:rPr>
      <w:fldChar w:fldCharType="end"/>
    </w:r>
    <w:r>
      <w:rPr>
        <w:color w:val="000000"/>
        <w:sz w:val="16"/>
        <w:szCs w:val="16"/>
      </w:rPr>
      <w:t xml:space="preserve"> de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593C7D">
      <w:rPr>
        <w:b/>
        <w:noProof/>
        <w:color w:val="000000"/>
        <w:sz w:val="16"/>
        <w:szCs w:val="16"/>
      </w:rPr>
      <w:t>7</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71473" w14:textId="77777777" w:rsidR="00194B44" w:rsidRDefault="00194B44">
      <w:r>
        <w:separator/>
      </w:r>
    </w:p>
  </w:footnote>
  <w:footnote w:type="continuationSeparator" w:id="0">
    <w:p w14:paraId="34FC25FA" w14:textId="77777777" w:rsidR="00194B44" w:rsidRDefault="00194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A2CE4" w14:textId="77777777" w:rsidR="00A12B75" w:rsidRDefault="00194B44">
    <w:pPr>
      <w:pBdr>
        <w:top w:val="nil"/>
        <w:left w:val="nil"/>
        <w:bottom w:val="nil"/>
        <w:right w:val="nil"/>
        <w:between w:val="nil"/>
      </w:pBdr>
      <w:spacing w:line="276" w:lineRule="auto"/>
      <w:jc w:val="center"/>
      <w:rPr>
        <w:color w:val="000000"/>
        <w:sz w:val="32"/>
        <w:szCs w:val="32"/>
      </w:rPr>
    </w:pPr>
    <w:r>
      <w:rPr>
        <w:b/>
        <w:color w:val="000000"/>
        <w:sz w:val="32"/>
        <w:szCs w:val="32"/>
      </w:rPr>
      <w:t>PREFEITURA DO MUNICÍPIO DE GUAÍRA/SP</w:t>
    </w:r>
    <w:r>
      <w:rPr>
        <w:noProof/>
      </w:rPr>
      <w:drawing>
        <wp:anchor distT="0" distB="0" distL="0" distR="0" simplePos="0" relativeHeight="251658240" behindDoc="1" locked="0" layoutInCell="1" hidden="0" allowOverlap="1" wp14:anchorId="01691AE0" wp14:editId="3838AACA">
          <wp:simplePos x="0" y="0"/>
          <wp:positionH relativeFrom="column">
            <wp:posOffset>5026660</wp:posOffset>
          </wp:positionH>
          <wp:positionV relativeFrom="paragraph">
            <wp:posOffset>163195</wp:posOffset>
          </wp:positionV>
          <wp:extent cx="879475" cy="95440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9475" cy="954405"/>
                  </a:xfrm>
                  <a:prstGeom prst="rect">
                    <a:avLst/>
                  </a:prstGeom>
                  <a:ln/>
                </pic:spPr>
              </pic:pic>
            </a:graphicData>
          </a:graphic>
        </wp:anchor>
      </w:drawing>
    </w:r>
    <w:r>
      <w:rPr>
        <w:noProof/>
      </w:rPr>
      <w:drawing>
        <wp:anchor distT="0" distB="0" distL="0" distR="0" simplePos="0" relativeHeight="251659264" behindDoc="1" locked="0" layoutInCell="1" hidden="0" allowOverlap="1" wp14:anchorId="70FCCFB0" wp14:editId="2DB8831B">
          <wp:simplePos x="0" y="0"/>
          <wp:positionH relativeFrom="column">
            <wp:posOffset>27305</wp:posOffset>
          </wp:positionH>
          <wp:positionV relativeFrom="paragraph">
            <wp:posOffset>163195</wp:posOffset>
          </wp:positionV>
          <wp:extent cx="824865" cy="101473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24865" cy="1014730"/>
                  </a:xfrm>
                  <a:prstGeom prst="rect">
                    <a:avLst/>
                  </a:prstGeom>
                  <a:ln/>
                </pic:spPr>
              </pic:pic>
            </a:graphicData>
          </a:graphic>
        </wp:anchor>
      </w:drawing>
    </w:r>
  </w:p>
  <w:p w14:paraId="035908EA" w14:textId="77777777" w:rsidR="00A12B75" w:rsidRDefault="00194B44">
    <w:pPr>
      <w:pBdr>
        <w:top w:val="nil"/>
        <w:left w:val="nil"/>
        <w:bottom w:val="nil"/>
        <w:right w:val="nil"/>
        <w:between w:val="nil"/>
      </w:pBdr>
      <w:tabs>
        <w:tab w:val="left" w:pos="660"/>
        <w:tab w:val="left" w:pos="1650"/>
        <w:tab w:val="center" w:pos="4252"/>
      </w:tabs>
      <w:spacing w:line="276" w:lineRule="auto"/>
      <w:jc w:val="center"/>
      <w:rPr>
        <w:color w:val="FF0000"/>
        <w:sz w:val="32"/>
        <w:szCs w:val="32"/>
      </w:rPr>
    </w:pPr>
    <w:r>
      <w:rPr>
        <w:b/>
        <w:color w:val="FF0000"/>
        <w:sz w:val="32"/>
        <w:szCs w:val="32"/>
      </w:rPr>
      <w:t>DIRETORIA MUNICIPAL DE SAUDE</w:t>
    </w:r>
  </w:p>
  <w:p w14:paraId="09B7A392" w14:textId="77777777" w:rsidR="00A12B75" w:rsidRDefault="00194B44">
    <w:pPr>
      <w:pBdr>
        <w:top w:val="nil"/>
        <w:left w:val="nil"/>
        <w:bottom w:val="nil"/>
        <w:right w:val="nil"/>
        <w:between w:val="nil"/>
      </w:pBdr>
      <w:spacing w:line="276" w:lineRule="auto"/>
      <w:jc w:val="center"/>
      <w:rPr>
        <w:color w:val="000000"/>
        <w:sz w:val="22"/>
        <w:szCs w:val="22"/>
      </w:rPr>
    </w:pPr>
    <w:r>
      <w:rPr>
        <w:b/>
        <w:color w:val="000000"/>
        <w:sz w:val="22"/>
        <w:szCs w:val="22"/>
      </w:rPr>
      <w:t>CNPJ/MF nº 48.344.014/0001-59</w:t>
    </w:r>
  </w:p>
  <w:p w14:paraId="650AD21B" w14:textId="77777777" w:rsidR="00A12B75" w:rsidRDefault="00593C7D">
    <w:pPr>
      <w:spacing w:line="276" w:lineRule="auto"/>
      <w:jc w:val="center"/>
      <w:rPr>
        <w:sz w:val="22"/>
        <w:szCs w:val="22"/>
      </w:rPr>
    </w:pPr>
    <w:hyperlink r:id="rId3">
      <w:r w:rsidR="00194B44">
        <w:rPr>
          <w:b/>
          <w:color w:val="000000"/>
          <w:sz w:val="22"/>
          <w:szCs w:val="22"/>
        </w:rPr>
        <w:t>saude.guaira@gmail.com</w:t>
      </w:r>
    </w:hyperlink>
  </w:p>
  <w:p w14:paraId="6B2B4D3E" w14:textId="77777777" w:rsidR="00A12B75" w:rsidRDefault="00593C7D">
    <w:pPr>
      <w:pBdr>
        <w:bottom w:val="single" w:sz="6" w:space="1" w:color="000000"/>
      </w:pBdr>
      <w:spacing w:line="276" w:lineRule="auto"/>
      <w:jc w:val="center"/>
      <w:rPr>
        <w:sz w:val="22"/>
        <w:szCs w:val="22"/>
      </w:rPr>
    </w:pPr>
    <w:hyperlink r:id="rId4">
      <w:r w:rsidR="00194B44">
        <w:rPr>
          <w:b/>
          <w:color w:val="000000"/>
          <w:sz w:val="22"/>
          <w:szCs w:val="22"/>
        </w:rPr>
        <w:t>www.guaira.sp.gov.br</w:t>
      </w:r>
    </w:hyperlink>
  </w:p>
  <w:p w14:paraId="773F31E4" w14:textId="77777777" w:rsidR="00A12B75" w:rsidRDefault="00A12B75">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70C"/>
    <w:multiLevelType w:val="multilevel"/>
    <w:tmpl w:val="C4581EFE"/>
    <w:lvl w:ilvl="0">
      <w:start w:val="8"/>
      <w:numFmt w:val="decimal"/>
      <w:lvlText w:val="%1"/>
      <w:lvlJc w:val="left"/>
      <w:pPr>
        <w:ind w:left="360" w:hanging="360"/>
      </w:pPr>
    </w:lvl>
    <w:lvl w:ilvl="1">
      <w:start w:val="1"/>
      <w:numFmt w:val="decimal"/>
      <w:lvlText w:val="%1.%2"/>
      <w:lvlJc w:val="left"/>
      <w:pPr>
        <w:ind w:left="360" w:hanging="360"/>
      </w:pPr>
      <w:rPr>
        <w:b/>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1EC0B60"/>
    <w:multiLevelType w:val="multilevel"/>
    <w:tmpl w:val="343AE5E8"/>
    <w:lvl w:ilvl="0">
      <w:start w:val="2"/>
      <w:numFmt w:val="decimal"/>
      <w:lvlText w:val="%1."/>
      <w:lvlJc w:val="left"/>
      <w:pPr>
        <w:ind w:left="360" w:hanging="360"/>
      </w:pPr>
      <w:rPr>
        <w:b/>
        <w:color w:val="000000"/>
        <w:vertAlign w:val="baseline"/>
      </w:rPr>
    </w:lvl>
    <w:lvl w:ilvl="1">
      <w:start w:val="1"/>
      <w:numFmt w:val="decimal"/>
      <w:lvlText w:val="%1.%2."/>
      <w:lvlJc w:val="left"/>
      <w:pPr>
        <w:ind w:left="432" w:hanging="432"/>
      </w:pPr>
      <w:rPr>
        <w:b/>
        <w:i w:val="0"/>
        <w:strike w:val="0"/>
        <w:color w:val="000000"/>
        <w:u w:val="none"/>
        <w:vertAlign w:val="baseline"/>
      </w:rPr>
    </w:lvl>
    <w:lvl w:ilvl="2">
      <w:start w:val="1"/>
      <w:numFmt w:val="decimal"/>
      <w:lvlText w:val="%1.%2.%3."/>
      <w:lvlJc w:val="left"/>
      <w:pPr>
        <w:ind w:left="1214" w:hanging="504"/>
      </w:pPr>
      <w:rPr>
        <w:b w:val="0"/>
        <w:i w:val="0"/>
        <w:color w:val="000000"/>
        <w:vertAlign w:val="baseline"/>
      </w:rPr>
    </w:lvl>
    <w:lvl w:ilvl="3">
      <w:start w:val="1"/>
      <w:numFmt w:val="decimal"/>
      <w:lvlText w:val="%1.%2.%3.%4."/>
      <w:lvlJc w:val="left"/>
      <w:pPr>
        <w:ind w:left="2491"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24C6077F"/>
    <w:multiLevelType w:val="multilevel"/>
    <w:tmpl w:val="7568B4FC"/>
    <w:lvl w:ilvl="0">
      <w:start w:val="3"/>
      <w:numFmt w:val="decimal"/>
      <w:lvlText w:val="%1."/>
      <w:lvlJc w:val="left"/>
      <w:pPr>
        <w:ind w:left="360" w:hanging="360"/>
      </w:pPr>
      <w:rPr>
        <w:b/>
        <w:color w:val="000000"/>
        <w:vertAlign w:val="baseline"/>
      </w:rPr>
    </w:lvl>
    <w:lvl w:ilvl="1">
      <w:start w:val="1"/>
      <w:numFmt w:val="decimal"/>
      <w:lvlText w:val="%1.%2."/>
      <w:lvlJc w:val="left"/>
      <w:pPr>
        <w:ind w:left="432" w:hanging="432"/>
      </w:pPr>
      <w:rPr>
        <w:b/>
        <w:i w:val="0"/>
        <w:strike w:val="0"/>
        <w:color w:val="000000"/>
        <w:u w:val="none"/>
        <w:vertAlign w:val="baseline"/>
      </w:rPr>
    </w:lvl>
    <w:lvl w:ilvl="2">
      <w:start w:val="1"/>
      <w:numFmt w:val="decimal"/>
      <w:lvlText w:val="%1.%2.%3."/>
      <w:lvlJc w:val="left"/>
      <w:pPr>
        <w:ind w:left="1214" w:hanging="504"/>
      </w:pPr>
      <w:rPr>
        <w:b w:val="0"/>
        <w:i w:val="0"/>
        <w:color w:val="000000"/>
        <w:vertAlign w:val="baseline"/>
      </w:rPr>
    </w:lvl>
    <w:lvl w:ilvl="3">
      <w:start w:val="1"/>
      <w:numFmt w:val="decimal"/>
      <w:lvlText w:val="%1.%2.%3.%4."/>
      <w:lvlJc w:val="left"/>
      <w:pPr>
        <w:ind w:left="2491"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276E66DF"/>
    <w:multiLevelType w:val="multilevel"/>
    <w:tmpl w:val="A4C6AB1C"/>
    <w:lvl w:ilvl="0">
      <w:start w:val="1"/>
      <w:numFmt w:val="decimal"/>
      <w:lvlText w:val="%1."/>
      <w:lvlJc w:val="left"/>
      <w:pPr>
        <w:ind w:left="360" w:hanging="360"/>
      </w:pPr>
      <w:rPr>
        <w:b/>
        <w:color w:val="000000"/>
        <w:vertAlign w:val="baseline"/>
      </w:rPr>
    </w:lvl>
    <w:lvl w:ilvl="1">
      <w:start w:val="1"/>
      <w:numFmt w:val="decimal"/>
      <w:lvlText w:val="%1.%2."/>
      <w:lvlJc w:val="left"/>
      <w:pPr>
        <w:ind w:left="432" w:hanging="432"/>
      </w:pPr>
      <w:rPr>
        <w:b/>
        <w:i w:val="0"/>
        <w:strike w:val="0"/>
        <w:color w:val="000000"/>
        <w:u w:val="none"/>
        <w:vertAlign w:val="baseline"/>
      </w:rPr>
    </w:lvl>
    <w:lvl w:ilvl="2">
      <w:start w:val="1"/>
      <w:numFmt w:val="decimal"/>
      <w:lvlText w:val="%1.%2.%3."/>
      <w:lvlJc w:val="left"/>
      <w:pPr>
        <w:ind w:left="1214" w:hanging="504"/>
      </w:pPr>
      <w:rPr>
        <w:b w:val="0"/>
        <w:i w:val="0"/>
        <w:color w:val="000000"/>
        <w:vertAlign w:val="baseline"/>
      </w:rPr>
    </w:lvl>
    <w:lvl w:ilvl="3">
      <w:start w:val="1"/>
      <w:numFmt w:val="decimal"/>
      <w:lvlText w:val="%1.%2.%3.%4."/>
      <w:lvlJc w:val="left"/>
      <w:pPr>
        <w:ind w:left="2491"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2DB40790"/>
    <w:multiLevelType w:val="multilevel"/>
    <w:tmpl w:val="827897A6"/>
    <w:lvl w:ilvl="0">
      <w:start w:val="1"/>
      <w:numFmt w:val="decimal"/>
      <w:lvlText w:val="%1."/>
      <w:lvlJc w:val="left"/>
      <w:pPr>
        <w:ind w:left="360" w:hanging="360"/>
      </w:pPr>
      <w:rPr>
        <w:b/>
        <w:color w:val="000000"/>
        <w:vertAlign w:val="baseline"/>
      </w:rPr>
    </w:lvl>
    <w:lvl w:ilvl="1">
      <w:start w:val="2"/>
      <w:numFmt w:val="decimal"/>
      <w:lvlText w:val="%1.%2."/>
      <w:lvlJc w:val="left"/>
      <w:pPr>
        <w:ind w:left="432" w:hanging="432"/>
      </w:pPr>
      <w:rPr>
        <w:b/>
        <w:i w:val="0"/>
        <w:strike w:val="0"/>
        <w:color w:val="000000"/>
        <w:u w:val="none"/>
        <w:vertAlign w:val="baseline"/>
      </w:rPr>
    </w:lvl>
    <w:lvl w:ilvl="2">
      <w:start w:val="1"/>
      <w:numFmt w:val="decimal"/>
      <w:lvlText w:val="%1.%2.%3."/>
      <w:lvlJc w:val="left"/>
      <w:pPr>
        <w:ind w:left="1214" w:hanging="504"/>
      </w:pPr>
      <w:rPr>
        <w:b w:val="0"/>
        <w:i w:val="0"/>
        <w:color w:val="000000"/>
        <w:vertAlign w:val="baseline"/>
      </w:rPr>
    </w:lvl>
    <w:lvl w:ilvl="3">
      <w:start w:val="1"/>
      <w:numFmt w:val="decimal"/>
      <w:lvlText w:val="%1.%2.%3.%4."/>
      <w:lvlJc w:val="left"/>
      <w:pPr>
        <w:ind w:left="2491"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2F0D3D55"/>
    <w:multiLevelType w:val="multilevel"/>
    <w:tmpl w:val="5E8C7F50"/>
    <w:lvl w:ilvl="0">
      <w:start w:val="8"/>
      <w:numFmt w:val="decimal"/>
      <w:lvlText w:val="%1."/>
      <w:lvlJc w:val="left"/>
      <w:pPr>
        <w:ind w:left="360" w:hanging="360"/>
      </w:pPr>
      <w:rPr>
        <w:b/>
        <w:color w:val="000000"/>
        <w:vertAlign w:val="baseline"/>
      </w:rPr>
    </w:lvl>
    <w:lvl w:ilvl="1">
      <w:start w:val="4"/>
      <w:numFmt w:val="decimal"/>
      <w:lvlText w:val="%1.%2."/>
      <w:lvlJc w:val="left"/>
      <w:pPr>
        <w:ind w:left="432" w:hanging="432"/>
      </w:pPr>
      <w:rPr>
        <w:b w:val="0"/>
        <w:i w:val="0"/>
        <w:strike w:val="0"/>
        <w:color w:val="000000"/>
        <w:u w:val="none"/>
        <w:vertAlign w:val="baseline"/>
      </w:rPr>
    </w:lvl>
    <w:lvl w:ilvl="2">
      <w:start w:val="1"/>
      <w:numFmt w:val="decimal"/>
      <w:lvlText w:val="%1.%2.%3."/>
      <w:lvlJc w:val="left"/>
      <w:pPr>
        <w:ind w:left="1214" w:hanging="504"/>
      </w:pPr>
      <w:rPr>
        <w:b w:val="0"/>
        <w:i w:val="0"/>
        <w:color w:val="000000"/>
        <w:vertAlign w:val="baseline"/>
      </w:rPr>
    </w:lvl>
    <w:lvl w:ilvl="3">
      <w:start w:val="1"/>
      <w:numFmt w:val="decimal"/>
      <w:lvlText w:val="%1.%2.%3.%4."/>
      <w:lvlJc w:val="left"/>
      <w:pPr>
        <w:ind w:left="2491"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567D3CCF"/>
    <w:multiLevelType w:val="multilevel"/>
    <w:tmpl w:val="186679E0"/>
    <w:lvl w:ilvl="0">
      <w:start w:val="3"/>
      <w:numFmt w:val="decimal"/>
      <w:lvlText w:val="%1."/>
      <w:lvlJc w:val="left"/>
      <w:pPr>
        <w:ind w:left="360" w:hanging="360"/>
      </w:pPr>
      <w:rPr>
        <w:b/>
        <w:color w:val="000000"/>
        <w:vertAlign w:val="baseline"/>
      </w:rPr>
    </w:lvl>
    <w:lvl w:ilvl="1">
      <w:start w:val="1"/>
      <w:numFmt w:val="decimal"/>
      <w:lvlText w:val="%1.%2."/>
      <w:lvlJc w:val="left"/>
      <w:pPr>
        <w:ind w:left="432" w:hanging="432"/>
      </w:pPr>
      <w:rPr>
        <w:b/>
        <w:i w:val="0"/>
        <w:strike w:val="0"/>
        <w:color w:val="000000"/>
        <w:u w:val="none"/>
        <w:vertAlign w:val="baseline"/>
      </w:rPr>
    </w:lvl>
    <w:lvl w:ilvl="2">
      <w:start w:val="1"/>
      <w:numFmt w:val="decimal"/>
      <w:lvlText w:val="%1.%2.%3."/>
      <w:lvlJc w:val="left"/>
      <w:pPr>
        <w:ind w:left="1214" w:hanging="504"/>
      </w:pPr>
      <w:rPr>
        <w:b w:val="0"/>
        <w:i w:val="0"/>
        <w:color w:val="000000"/>
        <w:vertAlign w:val="baseline"/>
      </w:rPr>
    </w:lvl>
    <w:lvl w:ilvl="3">
      <w:start w:val="1"/>
      <w:numFmt w:val="decimal"/>
      <w:lvlText w:val="%1.%2.%3.%4."/>
      <w:lvlJc w:val="left"/>
      <w:pPr>
        <w:ind w:left="2491"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5B662697"/>
    <w:multiLevelType w:val="multilevel"/>
    <w:tmpl w:val="581A404C"/>
    <w:lvl w:ilvl="0">
      <w:start w:val="1"/>
      <w:numFmt w:val="lowerLetter"/>
      <w:lvlText w:val="%1)"/>
      <w:lvlJc w:val="left"/>
      <w:pPr>
        <w:ind w:left="36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FC5C0D"/>
    <w:multiLevelType w:val="multilevel"/>
    <w:tmpl w:val="625E42AC"/>
    <w:lvl w:ilvl="0">
      <w:start w:val="8"/>
      <w:numFmt w:val="decimal"/>
      <w:lvlText w:val="%1"/>
      <w:lvlJc w:val="left"/>
      <w:pPr>
        <w:ind w:left="360" w:hanging="360"/>
      </w:pPr>
    </w:lvl>
    <w:lvl w:ilvl="1">
      <w:start w:val="1"/>
      <w:numFmt w:val="decimal"/>
      <w:lvlText w:val="%1.%2"/>
      <w:lvlJc w:val="left"/>
      <w:pPr>
        <w:ind w:left="360" w:hanging="360"/>
      </w:pPr>
      <w:rPr>
        <w:b/>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6"/>
  </w:num>
  <w:num w:numId="2">
    <w:abstractNumId w:val="5"/>
  </w:num>
  <w:num w:numId="3">
    <w:abstractNumId w:val="4"/>
  </w:num>
  <w:num w:numId="4">
    <w:abstractNumId w:val="0"/>
  </w:num>
  <w:num w:numId="5">
    <w:abstractNumId w:val="7"/>
  </w:num>
  <w:num w:numId="6">
    <w:abstractNumId w:val="3"/>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75"/>
    <w:rsid w:val="00006CA6"/>
    <w:rsid w:val="00194B44"/>
    <w:rsid w:val="001C76B6"/>
    <w:rsid w:val="00494B53"/>
    <w:rsid w:val="00593523"/>
    <w:rsid w:val="00593C7D"/>
    <w:rsid w:val="00601CD6"/>
    <w:rsid w:val="008858EC"/>
    <w:rsid w:val="00A12B75"/>
    <w:rsid w:val="00A4027C"/>
    <w:rsid w:val="00A72488"/>
    <w:rsid w:val="00FA7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62A9"/>
  <w15:docId w15:val="{96479FEB-4612-464C-BA82-BE6B144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8E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paragraph" w:styleId="PargrafodaLista">
    <w:name w:val="List Paragraph"/>
    <w:basedOn w:val="Normal"/>
    <w:uiPriority w:val="34"/>
    <w:qFormat/>
    <w:rsid w:val="00494B53"/>
    <w:pPr>
      <w:ind w:left="720"/>
      <w:contextualSpacing/>
    </w:pPr>
  </w:style>
  <w:style w:type="paragraph" w:styleId="Textodebalo">
    <w:name w:val="Balloon Text"/>
    <w:basedOn w:val="Normal"/>
    <w:link w:val="TextodebaloChar"/>
    <w:uiPriority w:val="99"/>
    <w:semiHidden/>
    <w:unhideWhenUsed/>
    <w:rsid w:val="00593C7D"/>
    <w:rPr>
      <w:rFonts w:ascii="Segoe UI" w:hAnsi="Segoe UI" w:cs="Segoe UI"/>
      <w:sz w:val="18"/>
      <w:szCs w:val="18"/>
    </w:rPr>
  </w:style>
  <w:style w:type="character" w:customStyle="1" w:styleId="TextodebaloChar">
    <w:name w:val="Texto de balão Char"/>
    <w:basedOn w:val="Fontepargpadro"/>
    <w:link w:val="Textodebalo"/>
    <w:uiPriority w:val="99"/>
    <w:semiHidden/>
    <w:rsid w:val="00593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portaltransparencia.gov.br/sancoes/cn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secretaria@guaira.sp.gov.br"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guaira.sp.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3447</Words>
  <Characters>18619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saude14</dc:creator>
  <cp:lastModifiedBy>compras18</cp:lastModifiedBy>
  <cp:revision>2</cp:revision>
  <cp:lastPrinted>2024-06-24T14:01:00Z</cp:lastPrinted>
  <dcterms:created xsi:type="dcterms:W3CDTF">2024-06-24T14:02:00Z</dcterms:created>
  <dcterms:modified xsi:type="dcterms:W3CDTF">2024-06-24T14:02:00Z</dcterms:modified>
</cp:coreProperties>
</file>